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E5970" w:rsidR="000E7C1B" w:rsidP="00712F3A" w:rsidRDefault="00E42626" w14:paraId="330AE9BF" w14:textId="368B8105">
      <w:pPr>
        <w:pStyle w:val="Nadpis1"/>
      </w:pPr>
      <w:r>
        <w:t>M21</w:t>
      </w:r>
      <w:r w:rsidRPr="003E5970" w:rsidR="00681BCD">
        <w:t>.00</w:t>
      </w:r>
      <w:r w:rsidR="00C05A43">
        <w:t>6</w:t>
      </w:r>
      <w:r w:rsidRPr="003E5970" w:rsidR="00681BCD">
        <w:t xml:space="preserve"> – </w:t>
      </w:r>
      <w:r w:rsidR="00C05A43">
        <w:t>Založenie PVO z POBJ</w:t>
      </w:r>
    </w:p>
    <w:p w:rsidRPr="003E5970" w:rsidR="00681BCD" w:rsidP="008C0FB0" w:rsidRDefault="00A251F4" w14:paraId="0B7BFD1E" w14:textId="5209D376">
      <w:pPr>
        <w:keepNext/>
        <w:rPr>
          <w:noProof/>
          <w:highlight w:val="yellow"/>
        </w:rPr>
      </w:pPr>
      <w:r>
        <w:rPr>
          <w:noProof/>
          <w:highlight w:val="yellow"/>
        </w:rPr>
        <w:drawing>
          <wp:inline distT="0" distB="0" distL="0" distR="0" wp14:anchorId="132A3330" wp14:editId="49C6286E">
            <wp:extent cx="8229600" cy="396240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0" cy="3962400"/>
                    </a:xfrm>
                    <a:prstGeom prst="rect">
                      <a:avLst/>
                    </a:prstGeom>
                    <a:noFill/>
                    <a:ln>
                      <a:noFill/>
                    </a:ln>
                  </pic:spPr>
                </pic:pic>
              </a:graphicData>
            </a:graphic>
          </wp:inline>
        </w:drawing>
      </w:r>
    </w:p>
    <w:p w:rsidR="008C0FB0" w:rsidP="00AC3420" w:rsidRDefault="008C0FB0" w14:paraId="26251632" w14:textId="2EE41972">
      <w:pPr>
        <w:pStyle w:val="Popis"/>
      </w:pPr>
      <w:r>
        <w:t xml:space="preserve">Obrázok </w:t>
      </w:r>
      <w:r>
        <w:fldChar w:fldCharType="begin"/>
      </w:r>
      <w:r>
        <w:instrText xml:space="preserve"> SEQ Obrázok \* ARABIC </w:instrText>
      </w:r>
      <w:r>
        <w:fldChar w:fldCharType="separate"/>
      </w:r>
      <w:r w:rsidRPr="1B632E13" w:rsidR="00180393">
        <w:rPr>
          <w:noProof/>
        </w:rPr>
        <w:t>1</w:t>
      </w:r>
      <w:r>
        <w:fldChar w:fldCharType="end"/>
      </w:r>
      <w:r>
        <w:t xml:space="preserve"> – Procesný model M21.006.Založenie PVO z POBJ</w:t>
      </w:r>
    </w:p>
    <w:p w:rsidRPr="00A85C40" w:rsidR="00A85C40" w:rsidP="00A85C40" w:rsidRDefault="00A85C40" w14:paraId="5518C0B6" w14:textId="77777777"/>
    <w:p w:rsidR="00A85C40" w:rsidRDefault="00A85C40" w14:paraId="42B8D53F" w14:textId="77777777">
      <w:pPr>
        <w:ind w:left="720" w:hanging="720"/>
        <w:rPr>
          <w:rFonts w:ascii="Calibri" w:hAnsi="Calibri" w:eastAsiaTheme="majorEastAsia" w:cstheme="majorBidi"/>
          <w:b/>
          <w:szCs w:val="26"/>
        </w:rPr>
      </w:pPr>
      <w:r>
        <w:br w:type="page"/>
      </w:r>
    </w:p>
    <w:p w:rsidRPr="003E5970" w:rsidR="00F94FD3" w:rsidP="00BC6B09" w:rsidRDefault="00F94FD3" w14:paraId="4EEF77F3" w14:textId="31A5DA6A">
      <w:pPr>
        <w:pStyle w:val="Nadpis2"/>
      </w:pPr>
      <w:r w:rsidRPr="003E5970">
        <w:lastRenderedPageBreak/>
        <w:t xml:space="preserve">Popis procesu </w:t>
      </w:r>
    </w:p>
    <w:p w:rsidR="009C5F3E" w:rsidP="009C5F3E" w:rsidRDefault="00EE057D" w14:paraId="52DF89D8" w14:textId="03E2CF18">
      <w:pPr>
        <w:keepNext/>
        <w:spacing w:after="0"/>
        <w:rPr>
          <w:noProof/>
        </w:rPr>
      </w:pPr>
      <w:r>
        <w:rPr>
          <w:noProof/>
        </w:rPr>
        <w:t>Požiadavky na obstaranie mate</w:t>
      </w:r>
      <w:r w:rsidR="00C47FEC">
        <w:rPr>
          <w:noProof/>
        </w:rPr>
        <w:t>r</w:t>
      </w:r>
      <w:r>
        <w:rPr>
          <w:noProof/>
        </w:rPr>
        <w:t>iálov, slžieb a investícií sú v systéme zadávane v podobe POBJ – Požiadavky na objednávku. Pracovník, ktorý má na starosti vykonanie obstarania tieto požiadavky zbiera za definované oblasti (účtovný okruh, prípadne iné členenie – naprílad podľa typu komodity). Rozsh POBJ na spracovanie pre daného pracovníka si definuje organizácie podľa potreby a svojho organizačného členenia.</w:t>
      </w:r>
    </w:p>
    <w:p w:rsidR="00EE057D" w:rsidP="009C5F3E" w:rsidRDefault="00EE057D" w14:paraId="7503AA00" w14:textId="01A45183">
      <w:pPr>
        <w:keepNext/>
        <w:spacing w:after="0"/>
        <w:rPr>
          <w:noProof/>
        </w:rPr>
      </w:pPr>
      <w:r>
        <w:rPr>
          <w:noProof/>
        </w:rPr>
        <w:t>Do zoznamu POBJ vstupujú POBJ podľa spomenutých výberových kritérií a zároveň len POBJ, ktoré sú otvorené. Otvorené POBJ sú také, ktoré neboli spracované do PVO resp. do iných nákupných dkladov (objednávok), resp. POBJ, ktoré neboli označené na výmaz (chybne zadané, nebude sa obstarávať).</w:t>
      </w:r>
    </w:p>
    <w:p w:rsidR="00EE057D" w:rsidP="009C5F3E" w:rsidRDefault="00EE057D" w14:paraId="17D7B2EF" w14:textId="1EDDB9CB">
      <w:pPr>
        <w:keepNext/>
        <w:spacing w:after="0"/>
        <w:rPr>
          <w:noProof/>
        </w:rPr>
      </w:pPr>
      <w:r>
        <w:rPr>
          <w:noProof/>
        </w:rPr>
        <w:t xml:space="preserve">V zozname POBJ následne pracovník pre požadované POBJ nastaví status z ohľadu VO : </w:t>
      </w:r>
    </w:p>
    <w:p w:rsidR="00EE057D" w:rsidP="00EE057D" w:rsidRDefault="00EE057D" w14:paraId="3B2D5978" w14:textId="17EC226E">
      <w:pPr>
        <w:pStyle w:val="Odsekzoznamu"/>
        <w:keepNext/>
        <w:numPr>
          <w:ilvl w:val="0"/>
          <w:numId w:val="19"/>
        </w:numPr>
        <w:spacing w:after="0"/>
        <w:rPr>
          <w:noProof/>
        </w:rPr>
      </w:pPr>
      <w:r>
        <w:rPr>
          <w:noProof/>
        </w:rPr>
        <w:t>POBJ označí pre spracovanie PVO – požadované komodity je potrebné obstarať v procese VO (neexistuje zmluva, nie je možné obstarať iným spôsobom)</w:t>
      </w:r>
    </w:p>
    <w:p w:rsidR="00EE057D" w:rsidP="00EE057D" w:rsidRDefault="00EE057D" w14:paraId="58F18623" w14:textId="7E9C09F0">
      <w:pPr>
        <w:pStyle w:val="Odsekzoznamu"/>
        <w:keepNext/>
        <w:numPr>
          <w:ilvl w:val="0"/>
          <w:numId w:val="19"/>
        </w:numPr>
        <w:spacing w:after="0"/>
        <w:rPr>
          <w:noProof/>
        </w:rPr>
      </w:pPr>
      <w:r>
        <w:rPr>
          <w:noProof/>
        </w:rPr>
        <w:t>POBJ označí pre iný spôsob obstarania – bude sa zakladať jednorázová objednávka, resp. existuje zmluva a bude sa zakladať dodatok k existujúcej zmluve</w:t>
      </w:r>
    </w:p>
    <w:p w:rsidR="00EE057D" w:rsidP="00EE057D" w:rsidRDefault="004901D7" w14:paraId="4336453B" w14:textId="52385C56">
      <w:pPr>
        <w:pStyle w:val="Odsekzoznamu"/>
        <w:keepNext/>
        <w:numPr>
          <w:ilvl w:val="0"/>
          <w:numId w:val="19"/>
        </w:numPr>
        <w:spacing w:after="0"/>
        <w:rPr>
          <w:noProof/>
        </w:rPr>
      </w:pPr>
      <w:r>
        <w:rPr>
          <w:noProof/>
        </w:rPr>
        <w:t>POBJ sa označí ako vybavená manuálne – predmet obstarania je v už existujúcej zmluve/objednávke a potreba definovaná v POBJ bude pokrytá už existujúcimi obstaraniami – nové obstaranie nie je potrebné</w:t>
      </w:r>
    </w:p>
    <w:p w:rsidR="00AF6D42" w:rsidP="00AF6D42" w:rsidRDefault="00AF6D42" w14:paraId="126F84C0" w14:textId="77777777">
      <w:pPr>
        <w:keepNext/>
        <w:spacing w:after="0"/>
        <w:rPr>
          <w:noProof/>
        </w:rPr>
      </w:pPr>
    </w:p>
    <w:p w:rsidR="00AF6D42" w:rsidP="00AF6D42" w:rsidRDefault="00AF6D42" w14:paraId="573B3691" w14:textId="3796901A">
      <w:pPr>
        <w:keepNext/>
        <w:spacing w:after="0"/>
        <w:rPr>
          <w:noProof/>
        </w:rPr>
      </w:pPr>
      <w:r>
        <w:rPr>
          <w:noProof/>
        </w:rPr>
        <w:t xml:space="preserve">Následne POBJ určené pre verejné obstarávanie pracovní VO označí pre spracovanie a prevezme do tvorby PVO. </w:t>
      </w:r>
    </w:p>
    <w:p w:rsidR="00AF6D42" w:rsidP="00AF6D42" w:rsidRDefault="00AF6D42" w14:paraId="2622F523" w14:textId="4ACD0D04">
      <w:pPr>
        <w:keepNext/>
        <w:spacing w:after="0"/>
        <w:rPr>
          <w:noProof/>
        </w:rPr>
      </w:pPr>
      <w:r>
        <w:rPr>
          <w:noProof/>
        </w:rPr>
        <w:t xml:space="preserve">Dáta z jednotlivých POBJ sú sumarizované a vložené do PVO ako návrh jednotlivých položiek. Sumarizácia sa vykonáva na úrovni : </w:t>
      </w:r>
    </w:p>
    <w:p w:rsidR="00AF6D42" w:rsidP="00AF6D42" w:rsidRDefault="00AF6D42" w14:paraId="37791D28" w14:textId="01C95719">
      <w:pPr>
        <w:pStyle w:val="Odsekzoznamu"/>
        <w:keepNext/>
        <w:numPr>
          <w:ilvl w:val="0"/>
          <w:numId w:val="19"/>
        </w:numPr>
        <w:spacing w:after="0"/>
        <w:rPr>
          <w:noProof/>
        </w:rPr>
      </w:pPr>
      <w:r>
        <w:rPr>
          <w:noProof/>
        </w:rPr>
        <w:t>Číslo materiálu alebo služby</w:t>
      </w:r>
    </w:p>
    <w:p w:rsidR="00AF6D42" w:rsidP="00AF6D42" w:rsidRDefault="00AF6D42" w14:paraId="2C0DE0E8" w14:textId="141828FD">
      <w:pPr>
        <w:pStyle w:val="Odsekzoznamu"/>
        <w:keepNext/>
        <w:numPr>
          <w:ilvl w:val="0"/>
          <w:numId w:val="19"/>
        </w:numPr>
        <w:spacing w:after="0"/>
        <w:rPr>
          <w:noProof/>
        </w:rPr>
      </w:pPr>
      <w:r>
        <w:rPr>
          <w:noProof/>
        </w:rPr>
        <w:t>Názov materiálu alebo služby</w:t>
      </w:r>
    </w:p>
    <w:p w:rsidR="00AF6D42" w:rsidP="00AF6D42" w:rsidRDefault="00AF6D42" w14:paraId="7DE93FAF" w14:textId="551A4DFF">
      <w:pPr>
        <w:pStyle w:val="Odsekzoznamu"/>
        <w:keepNext/>
        <w:numPr>
          <w:ilvl w:val="0"/>
          <w:numId w:val="19"/>
        </w:numPr>
        <w:spacing w:after="0"/>
        <w:rPr>
          <w:noProof/>
        </w:rPr>
      </w:pPr>
      <w:r>
        <w:rPr>
          <w:noProof/>
        </w:rPr>
        <w:t>CPV kód (skupina materiálu)</w:t>
      </w:r>
    </w:p>
    <w:p w:rsidR="00AF6D42" w:rsidP="00AF6D42" w:rsidRDefault="00AF6D42" w14:paraId="6D2F23C6" w14:textId="0DF32B10">
      <w:pPr>
        <w:keepNext/>
        <w:spacing w:after="0"/>
        <w:rPr>
          <w:noProof/>
        </w:rPr>
      </w:pPr>
      <w:r>
        <w:rPr>
          <w:noProof/>
        </w:rPr>
        <w:t xml:space="preserve">Po prevzatí dát z POBJ </w:t>
      </w:r>
      <w:r w:rsidR="00D61BA7">
        <w:rPr>
          <w:noProof/>
        </w:rPr>
        <w:t xml:space="preserve">do PVO užívateľ musí manuálne doplniť ďalšie údaje PVO a PVO je možné uložiť. </w:t>
      </w:r>
    </w:p>
    <w:p w:rsidR="00D61BA7" w:rsidP="00AF6D42" w:rsidRDefault="00D61BA7" w14:paraId="44C7BB10" w14:textId="3D601BC5">
      <w:pPr>
        <w:keepNext/>
        <w:spacing w:after="0"/>
        <w:rPr>
          <w:noProof/>
        </w:rPr>
      </w:pPr>
    </w:p>
    <w:p w:rsidR="00D61BA7" w:rsidP="00AF6D42" w:rsidRDefault="00D61BA7" w14:paraId="2B162EEE" w14:textId="511CB50F">
      <w:pPr>
        <w:keepNext/>
        <w:spacing w:after="0"/>
        <w:rPr>
          <w:noProof/>
        </w:rPr>
      </w:pPr>
      <w:r>
        <w:rPr>
          <w:noProof/>
        </w:rPr>
        <w:t>V rámci údržby PVO je možné vykonať doplnenie ďalších položiek s väzbou na POBJ, resp. je možné položky v PVO vymazať (možnosti údržby položiek v PVO sú definované stavom spracovania PVO v procese schvaľovania a VO – viď proces M21.000. Spracovania PVO)</w:t>
      </w:r>
    </w:p>
    <w:p w:rsidR="00D61BA7" w:rsidP="00AF6D42" w:rsidRDefault="00D61BA7" w14:paraId="3606A9C4" w14:textId="77777777">
      <w:pPr>
        <w:keepNext/>
        <w:spacing w:after="0"/>
        <w:rPr>
          <w:noProof/>
        </w:rPr>
      </w:pPr>
    </w:p>
    <w:p w:rsidR="00D61BA7" w:rsidP="00AF6D42" w:rsidRDefault="00D61BA7" w14:paraId="1913C877" w14:textId="3B2F2401">
      <w:pPr>
        <w:keepNext/>
        <w:spacing w:after="0"/>
        <w:rPr>
          <w:noProof/>
        </w:rPr>
      </w:pPr>
      <w:r>
        <w:rPr>
          <w:noProof/>
        </w:rPr>
        <w:t>Po uložení PVO je vykonan</w:t>
      </w:r>
      <w:r w:rsidR="004D12EC">
        <w:rPr>
          <w:noProof/>
        </w:rPr>
        <w:t>é</w:t>
      </w:r>
      <w:r>
        <w:rPr>
          <w:noProof/>
        </w:rPr>
        <w:t xml:space="preserve"> </w:t>
      </w:r>
      <w:r w:rsidR="004D12EC">
        <w:rPr>
          <w:noProof/>
        </w:rPr>
        <w:t xml:space="preserve">nastavenie </w:t>
      </w:r>
      <w:r>
        <w:rPr>
          <w:noProof/>
        </w:rPr>
        <w:t>statusu POBJ – POBJ, ktoré boli prevzaté do PVO sú označené ako vybavené dokladom PVO. Tieto POBJ teda už do ďalšieho spracovania nevstupujú.</w:t>
      </w:r>
    </w:p>
    <w:p w:rsidRPr="003E5970" w:rsidR="004B532B" w:rsidP="001C5BAC" w:rsidRDefault="004B532B" w14:paraId="431CFD19" w14:textId="77777777">
      <w:pPr>
        <w:spacing w:after="0"/>
      </w:pPr>
    </w:p>
    <w:p w:rsidRPr="003E5970" w:rsidR="004B532B" w:rsidP="001C5BAC" w:rsidRDefault="004B532B" w14:paraId="446F7418" w14:textId="77777777">
      <w:pPr>
        <w:spacing w:after="0"/>
      </w:pPr>
    </w:p>
    <w:p w:rsidRPr="003E5970" w:rsidR="00F94FD3" w:rsidP="003F658C" w:rsidRDefault="00F94FD3" w14:paraId="31C767D6" w14:textId="4A269002">
      <w:pPr>
        <w:spacing w:after="120"/>
      </w:pPr>
      <w:r w:rsidRPr="003E5970">
        <w:t xml:space="preserve"> </w:t>
      </w:r>
    </w:p>
    <w:p w:rsidRPr="003E5970" w:rsidR="00F94FD3" w:rsidP="003F658C" w:rsidRDefault="00F94FD3" w14:paraId="0081E645" w14:textId="5CB2E046">
      <w:pPr>
        <w:spacing w:after="120"/>
        <w:sectPr w:rsidRPr="003E5970" w:rsidR="00F94FD3" w:rsidSect="008355BB">
          <w:pgSz w:w="15840" w:h="12240" w:orient="landscape"/>
          <w:pgMar w:top="1440" w:right="1440" w:bottom="1440" w:left="1440" w:header="720" w:footer="720" w:gutter="0"/>
          <w:cols w:space="720"/>
          <w:docGrid w:linePitch="360"/>
        </w:sectPr>
      </w:pPr>
    </w:p>
    <w:p w:rsidRPr="003E5970" w:rsidR="008355BB" w:rsidP="00712F3A" w:rsidRDefault="008355BB" w14:paraId="77403D6F" w14:textId="424FC928">
      <w:pPr>
        <w:pStyle w:val="Nadpis1"/>
      </w:pPr>
      <w:r w:rsidRPr="003E5970">
        <w:lastRenderedPageBreak/>
        <w:t>Roly a</w:t>
      </w:r>
      <w:r w:rsidRPr="003E5970" w:rsidR="008C0FB0">
        <w:t> </w:t>
      </w:r>
      <w:r w:rsidRPr="003E5970">
        <w:t>aktivity</w:t>
      </w:r>
    </w:p>
    <w:p w:rsidRPr="003E5970" w:rsidR="008C0FB0" w:rsidP="008113CA" w:rsidRDefault="008113CA" w14:paraId="5B85195F" w14:textId="69FC14C7">
      <w:pPr>
        <w:pStyle w:val="Nadpis2"/>
      </w:pPr>
      <w:r w:rsidRPr="003E5970">
        <w:t>Tabuľka rolí a</w:t>
      </w:r>
      <w:r w:rsidRPr="003E5970" w:rsidR="004B532B">
        <w:t> </w:t>
      </w:r>
      <w:r w:rsidRPr="003E5970">
        <w:t>aktivít</w:t>
      </w:r>
    </w:p>
    <w:tbl>
      <w:tblPr>
        <w:tblW w:w="8185" w:type="dxa"/>
        <w:tblLayout w:type="fixed"/>
        <w:tblLook w:val="04A0" w:firstRow="1" w:lastRow="0" w:firstColumn="1" w:lastColumn="0" w:noHBand="0" w:noVBand="1"/>
      </w:tblPr>
      <w:tblGrid>
        <w:gridCol w:w="2561"/>
        <w:gridCol w:w="2063"/>
        <w:gridCol w:w="3561"/>
      </w:tblGrid>
      <w:tr w:rsidRPr="003E5970" w:rsidR="007B3931" w:rsidTr="6D4F4620" w14:paraId="56ECC584" w14:textId="77777777">
        <w:trPr>
          <w:trHeight w:val="295"/>
        </w:trPr>
        <w:tc>
          <w:tcPr>
            <w:tcW w:w="2561" w:type="dxa"/>
            <w:tcBorders>
              <w:top w:val="single" w:color="auto" w:sz="4" w:space="0"/>
              <w:left w:val="single" w:color="auto" w:sz="4" w:space="0"/>
              <w:bottom w:val="nil"/>
              <w:right w:val="nil"/>
            </w:tcBorders>
            <w:shd w:val="clear" w:color="auto" w:fill="auto"/>
            <w:noWrap/>
            <w:tcMar/>
            <w:vAlign w:val="bottom"/>
            <w:hideMark/>
          </w:tcPr>
          <w:p w:rsidRPr="003E5970" w:rsidR="007B3931" w:rsidP="00014106" w:rsidRDefault="007B3931" w14:paraId="0C8118ED" w14:textId="77777777">
            <w:pPr>
              <w:spacing w:after="0"/>
              <w:rPr>
                <w:rFonts w:ascii="Calibri" w:hAnsi="Calibri" w:eastAsia="Times New Roman" w:cs="Calibri"/>
                <w:color w:val="000000"/>
                <w:sz w:val="20"/>
                <w:szCs w:val="20"/>
              </w:rPr>
            </w:pPr>
            <w:r w:rsidRPr="003E5970">
              <w:rPr>
                <w:rFonts w:ascii="Calibri" w:hAnsi="Calibri" w:eastAsia="Times New Roman" w:cs="Calibri"/>
                <w:color w:val="000000"/>
                <w:sz w:val="20"/>
                <w:szCs w:val="20"/>
              </w:rPr>
              <w:t> </w:t>
            </w:r>
          </w:p>
        </w:tc>
        <w:tc>
          <w:tcPr>
            <w:tcW w:w="2063" w:type="dxa"/>
            <w:tcBorders>
              <w:top w:val="single" w:color="auto" w:sz="4" w:space="0"/>
              <w:left w:val="nil"/>
              <w:bottom w:val="nil"/>
              <w:right w:val="nil"/>
            </w:tcBorders>
            <w:shd w:val="clear" w:color="auto" w:fill="auto"/>
            <w:noWrap/>
            <w:tcMar/>
            <w:vAlign w:val="bottom"/>
            <w:hideMark/>
          </w:tcPr>
          <w:p w:rsidRPr="003E5970" w:rsidR="007B3931" w:rsidP="00014106" w:rsidRDefault="007B3931" w14:paraId="4FA5FDCF" w14:textId="77777777">
            <w:pPr>
              <w:spacing w:after="0"/>
              <w:rPr>
                <w:rFonts w:ascii="Calibri" w:hAnsi="Calibri" w:eastAsia="Times New Roman" w:cs="Calibri"/>
                <w:color w:val="000000"/>
                <w:sz w:val="20"/>
                <w:szCs w:val="20"/>
              </w:rPr>
            </w:pPr>
            <w:r w:rsidRPr="003E5970">
              <w:rPr>
                <w:rFonts w:ascii="Calibri" w:hAnsi="Calibri" w:eastAsia="Times New Roman" w:cs="Calibri"/>
                <w:color w:val="000000"/>
                <w:sz w:val="20"/>
                <w:szCs w:val="20"/>
              </w:rPr>
              <w:t>Proces</w:t>
            </w:r>
          </w:p>
        </w:tc>
        <w:tc>
          <w:tcPr>
            <w:tcW w:w="3561" w:type="dxa"/>
            <w:tcBorders>
              <w:top w:val="single" w:color="auto" w:sz="4" w:space="0"/>
              <w:left w:val="nil"/>
              <w:bottom w:val="nil"/>
              <w:right w:val="single" w:color="auto" w:sz="4" w:space="0"/>
            </w:tcBorders>
            <w:shd w:val="clear" w:color="auto" w:fill="auto"/>
            <w:noWrap/>
            <w:tcMar/>
            <w:vAlign w:val="bottom"/>
            <w:hideMark/>
          </w:tcPr>
          <w:p w:rsidRPr="003E5970" w:rsidR="007B3931" w:rsidP="00014106" w:rsidRDefault="00E42626" w14:paraId="2E06D381" w14:textId="402EF17E">
            <w:pPr>
              <w:spacing w:after="0"/>
              <w:rPr>
                <w:rFonts w:ascii="Calibri" w:hAnsi="Calibri" w:eastAsia="Times New Roman" w:cs="Calibri"/>
                <w:color w:val="000000"/>
                <w:sz w:val="20"/>
                <w:szCs w:val="20"/>
              </w:rPr>
            </w:pPr>
            <w:r>
              <w:rPr>
                <w:rFonts w:ascii="Calibri" w:hAnsi="Calibri" w:eastAsia="Times New Roman" w:cs="Calibri"/>
                <w:color w:val="000000"/>
                <w:sz w:val="20"/>
                <w:szCs w:val="20"/>
              </w:rPr>
              <w:t>M21</w:t>
            </w:r>
            <w:r w:rsidRPr="003E5970" w:rsidR="007B3931">
              <w:rPr>
                <w:rFonts w:ascii="Calibri" w:hAnsi="Calibri" w:eastAsia="Times New Roman" w:cs="Calibri"/>
                <w:color w:val="000000"/>
                <w:sz w:val="20"/>
                <w:szCs w:val="20"/>
              </w:rPr>
              <w:t>.00</w:t>
            </w:r>
            <w:r w:rsidR="00592431">
              <w:rPr>
                <w:rFonts w:ascii="Calibri" w:hAnsi="Calibri" w:eastAsia="Times New Roman" w:cs="Calibri"/>
                <w:color w:val="000000"/>
                <w:sz w:val="20"/>
                <w:szCs w:val="20"/>
              </w:rPr>
              <w:t>6</w:t>
            </w:r>
          </w:p>
        </w:tc>
      </w:tr>
      <w:tr w:rsidRPr="003E5970" w:rsidR="007B3931" w:rsidTr="6D4F4620" w14:paraId="3A747AF3" w14:textId="77777777">
        <w:trPr>
          <w:trHeight w:val="295"/>
        </w:trPr>
        <w:tc>
          <w:tcPr>
            <w:tcW w:w="2561" w:type="dxa"/>
            <w:tcBorders>
              <w:top w:val="nil"/>
              <w:left w:val="single" w:color="auto" w:sz="4" w:space="0"/>
              <w:bottom w:val="single" w:color="auto" w:sz="4" w:space="0"/>
              <w:right w:val="nil"/>
            </w:tcBorders>
            <w:shd w:val="clear" w:color="auto" w:fill="auto"/>
            <w:noWrap/>
            <w:tcMar/>
            <w:vAlign w:val="bottom"/>
            <w:hideMark/>
          </w:tcPr>
          <w:p w:rsidRPr="003E5970" w:rsidR="007B3931" w:rsidP="00014106" w:rsidRDefault="007B3931" w14:paraId="546247FF" w14:textId="77777777">
            <w:pPr>
              <w:spacing w:after="0"/>
              <w:rPr>
                <w:rFonts w:ascii="Calibri" w:hAnsi="Calibri" w:eastAsia="Times New Roman" w:cs="Calibri"/>
                <w:color w:val="000000"/>
                <w:sz w:val="20"/>
                <w:szCs w:val="20"/>
              </w:rPr>
            </w:pPr>
            <w:r w:rsidRPr="003E5970">
              <w:rPr>
                <w:rFonts w:ascii="Calibri" w:hAnsi="Calibri" w:eastAsia="Times New Roman" w:cs="Calibri"/>
                <w:color w:val="000000"/>
                <w:sz w:val="20"/>
                <w:szCs w:val="20"/>
              </w:rPr>
              <w:t> </w:t>
            </w:r>
          </w:p>
        </w:tc>
        <w:tc>
          <w:tcPr>
            <w:tcW w:w="2063" w:type="dxa"/>
            <w:tcBorders>
              <w:top w:val="nil"/>
              <w:left w:val="nil"/>
              <w:bottom w:val="single" w:color="auto" w:sz="4" w:space="0"/>
              <w:right w:val="nil"/>
            </w:tcBorders>
            <w:shd w:val="clear" w:color="auto" w:fill="auto"/>
            <w:noWrap/>
            <w:tcMar/>
            <w:vAlign w:val="bottom"/>
            <w:hideMark/>
          </w:tcPr>
          <w:p w:rsidRPr="003E5970" w:rsidR="007B3931" w:rsidP="00014106" w:rsidRDefault="007B3931" w14:paraId="5970E2D1" w14:textId="77777777">
            <w:pPr>
              <w:spacing w:after="0"/>
              <w:rPr>
                <w:rFonts w:ascii="Calibri" w:hAnsi="Calibri" w:eastAsia="Times New Roman" w:cs="Calibri"/>
                <w:color w:val="000000"/>
                <w:sz w:val="20"/>
                <w:szCs w:val="20"/>
              </w:rPr>
            </w:pPr>
            <w:r w:rsidRPr="003E5970">
              <w:rPr>
                <w:rFonts w:ascii="Calibri" w:hAnsi="Calibri" w:eastAsia="Times New Roman" w:cs="Calibri"/>
                <w:color w:val="000000"/>
                <w:sz w:val="20"/>
                <w:szCs w:val="20"/>
              </w:rPr>
              <w:t>Org./Odd.</w:t>
            </w:r>
          </w:p>
        </w:tc>
        <w:tc>
          <w:tcPr>
            <w:tcW w:w="3561" w:type="dxa"/>
            <w:tcBorders>
              <w:top w:val="nil"/>
              <w:left w:val="nil"/>
              <w:bottom w:val="single" w:color="auto" w:sz="4" w:space="0"/>
              <w:right w:val="single" w:color="auto" w:sz="4" w:space="0"/>
            </w:tcBorders>
            <w:shd w:val="clear" w:color="auto" w:fill="auto"/>
            <w:noWrap/>
            <w:tcMar/>
            <w:vAlign w:val="bottom"/>
            <w:hideMark/>
          </w:tcPr>
          <w:p w:rsidRPr="003E5970" w:rsidR="007B3931" w:rsidP="00014106" w:rsidRDefault="007F5F2D" w14:paraId="5ABA5C51" w14:textId="6E24B98D">
            <w:pPr>
              <w:spacing w:after="0"/>
              <w:rPr>
                <w:rFonts w:ascii="Calibri" w:hAnsi="Calibri" w:eastAsia="Times New Roman" w:cs="Calibri"/>
                <w:color w:val="000000"/>
                <w:sz w:val="20"/>
                <w:szCs w:val="20"/>
              </w:rPr>
            </w:pPr>
            <w:r w:rsidRPr="1B632E13">
              <w:rPr>
                <w:rFonts w:ascii="Calibri" w:hAnsi="Calibri" w:eastAsia="Times New Roman" w:cs="Calibri"/>
                <w:color w:val="000000" w:themeColor="text1"/>
                <w:sz w:val="20"/>
                <w:szCs w:val="20"/>
              </w:rPr>
              <w:t>Zabezpečujúce verejné obstarávanie</w:t>
            </w:r>
          </w:p>
        </w:tc>
      </w:tr>
      <w:tr w:rsidRPr="003E5970" w:rsidR="007B3931" w:rsidTr="6D4F4620" w14:paraId="767F264B" w14:textId="77777777">
        <w:trPr>
          <w:trHeight w:val="295"/>
        </w:trPr>
        <w:tc>
          <w:tcPr>
            <w:tcW w:w="2561" w:type="dxa"/>
            <w:tcBorders>
              <w:top w:val="single" w:color="auto" w:sz="4" w:space="0"/>
              <w:left w:val="single" w:color="auto" w:sz="4" w:space="0"/>
              <w:bottom w:val="nil"/>
              <w:right w:val="nil"/>
            </w:tcBorders>
            <w:shd w:val="clear" w:color="auto" w:fill="EDEDED" w:themeFill="accent3" w:themeFillTint="33"/>
            <w:noWrap/>
            <w:tcMar/>
            <w:vAlign w:val="center"/>
            <w:hideMark/>
          </w:tcPr>
          <w:p w:rsidRPr="003E5970" w:rsidR="007B3931" w:rsidP="00014106" w:rsidRDefault="007B3931" w14:paraId="219D88DB" w14:textId="77777777">
            <w:pPr>
              <w:spacing w:after="0"/>
              <w:rPr>
                <w:rFonts w:ascii="Calibri" w:hAnsi="Calibri" w:eastAsia="Times New Roman" w:cs="Calibri"/>
                <w:b/>
                <w:bCs/>
                <w:color w:val="000000"/>
                <w:sz w:val="20"/>
                <w:szCs w:val="20"/>
              </w:rPr>
            </w:pPr>
            <w:r w:rsidRPr="003E5970">
              <w:rPr>
                <w:rFonts w:ascii="Calibri" w:hAnsi="Calibri" w:eastAsia="Times New Roman" w:cs="Calibri"/>
                <w:b/>
                <w:bCs/>
                <w:color w:val="000000"/>
                <w:sz w:val="20"/>
                <w:szCs w:val="20"/>
              </w:rPr>
              <w:t>Rola</w:t>
            </w:r>
          </w:p>
        </w:tc>
        <w:tc>
          <w:tcPr>
            <w:tcW w:w="2063" w:type="dxa"/>
            <w:tcBorders>
              <w:top w:val="single" w:color="auto" w:sz="4" w:space="0"/>
              <w:left w:val="nil"/>
              <w:bottom w:val="nil"/>
              <w:right w:val="nil"/>
            </w:tcBorders>
            <w:shd w:val="clear" w:color="auto" w:fill="EDEDED" w:themeFill="accent3" w:themeFillTint="33"/>
            <w:noWrap/>
            <w:tcMar/>
            <w:vAlign w:val="bottom"/>
            <w:hideMark/>
          </w:tcPr>
          <w:p w:rsidRPr="003E5970" w:rsidR="007B3931" w:rsidP="00014106" w:rsidRDefault="007B3931" w14:paraId="33980576" w14:textId="14F667BC">
            <w:pPr>
              <w:spacing w:after="0"/>
              <w:rPr>
                <w:rFonts w:ascii="Calibri" w:hAnsi="Calibri" w:eastAsia="Times New Roman" w:cs="Calibri"/>
                <w:b/>
                <w:bCs/>
                <w:color w:val="000000"/>
                <w:sz w:val="20"/>
                <w:szCs w:val="20"/>
              </w:rPr>
            </w:pPr>
          </w:p>
        </w:tc>
        <w:tc>
          <w:tcPr>
            <w:tcW w:w="3561" w:type="dxa"/>
            <w:tcBorders>
              <w:top w:val="single" w:color="auto" w:sz="4" w:space="0"/>
              <w:left w:val="nil"/>
              <w:bottom w:val="nil"/>
              <w:right w:val="single" w:color="auto" w:sz="4" w:space="0"/>
            </w:tcBorders>
            <w:shd w:val="clear" w:color="auto" w:fill="EDEDED" w:themeFill="accent3" w:themeFillTint="33"/>
            <w:noWrap/>
            <w:tcMar/>
            <w:vAlign w:val="bottom"/>
            <w:hideMark/>
          </w:tcPr>
          <w:p w:rsidRPr="003E5970" w:rsidR="007B3931" w:rsidP="00014106" w:rsidRDefault="000F3D49" w14:paraId="6A1659C7" w14:textId="0E67958B">
            <w:pPr>
              <w:spacing w:after="0"/>
              <w:rPr>
                <w:rFonts w:ascii="Calibri" w:hAnsi="Calibri" w:eastAsia="Times New Roman" w:cs="Calibri"/>
                <w:b/>
                <w:bCs/>
                <w:color w:val="000000"/>
                <w:sz w:val="20"/>
                <w:szCs w:val="20"/>
              </w:rPr>
            </w:pPr>
            <w:r>
              <w:rPr>
                <w:rFonts w:ascii="Calibri" w:hAnsi="Calibri" w:eastAsia="Times New Roman" w:cs="Calibri"/>
                <w:b/>
                <w:bCs/>
                <w:color w:val="000000"/>
                <w:sz w:val="20"/>
                <w:szCs w:val="20"/>
              </w:rPr>
              <w:t>Referent VO, Obstarávač</w:t>
            </w:r>
          </w:p>
        </w:tc>
      </w:tr>
      <w:tr w:rsidRPr="003E5970" w:rsidR="007B3931" w:rsidTr="6D4F4620" w14:paraId="10E70443" w14:textId="77777777">
        <w:trPr>
          <w:trHeight w:val="295"/>
        </w:trPr>
        <w:tc>
          <w:tcPr>
            <w:tcW w:w="2561" w:type="dxa"/>
            <w:tcBorders>
              <w:top w:val="nil"/>
              <w:left w:val="single" w:color="auto" w:sz="4" w:space="0"/>
              <w:bottom w:val="nil"/>
              <w:right w:val="nil"/>
            </w:tcBorders>
            <w:shd w:val="clear" w:color="auto" w:fill="auto"/>
            <w:noWrap/>
            <w:tcMar/>
            <w:vAlign w:val="bottom"/>
            <w:hideMark/>
          </w:tcPr>
          <w:p w:rsidRPr="003E5970" w:rsidR="007B3931" w:rsidP="00014106" w:rsidRDefault="007B3931" w14:paraId="06ED06E2" w14:textId="77777777">
            <w:pPr>
              <w:spacing w:after="0"/>
              <w:rPr>
                <w:rFonts w:ascii="Calibri" w:hAnsi="Calibri" w:eastAsia="Times New Roman" w:cs="Calibri"/>
                <w:color w:val="000000"/>
                <w:sz w:val="20"/>
                <w:szCs w:val="20"/>
              </w:rPr>
            </w:pPr>
            <w:r w:rsidRPr="003E5970">
              <w:rPr>
                <w:rFonts w:ascii="Calibri" w:hAnsi="Calibri" w:eastAsia="Times New Roman" w:cs="Calibri"/>
                <w:color w:val="000000"/>
                <w:sz w:val="20"/>
                <w:szCs w:val="20"/>
              </w:rPr>
              <w:t>Aktivita</w:t>
            </w:r>
          </w:p>
        </w:tc>
        <w:tc>
          <w:tcPr>
            <w:tcW w:w="2063" w:type="dxa"/>
            <w:tcBorders>
              <w:top w:val="nil"/>
              <w:left w:val="nil"/>
              <w:bottom w:val="nil"/>
              <w:right w:val="nil"/>
            </w:tcBorders>
            <w:shd w:val="clear" w:color="auto" w:fill="auto"/>
            <w:noWrap/>
            <w:tcMar/>
            <w:vAlign w:val="bottom"/>
            <w:hideMark/>
          </w:tcPr>
          <w:p w:rsidRPr="003E5970" w:rsidR="007B3931" w:rsidP="00014106" w:rsidRDefault="00E42626" w14:paraId="4E2DB47D" w14:textId="68105FBB">
            <w:pPr>
              <w:spacing w:after="0"/>
              <w:rPr>
                <w:rFonts w:ascii="Calibri" w:hAnsi="Calibri" w:eastAsia="Times New Roman" w:cs="Calibri"/>
                <w:color w:val="000000"/>
                <w:sz w:val="20"/>
                <w:szCs w:val="20"/>
              </w:rPr>
            </w:pPr>
            <w:r w:rsidRPr="1B632E13">
              <w:rPr>
                <w:rFonts w:ascii="Calibri" w:hAnsi="Calibri" w:eastAsia="Times New Roman" w:cs="Calibri"/>
                <w:color w:val="000000" w:themeColor="text1"/>
                <w:sz w:val="20"/>
                <w:szCs w:val="20"/>
              </w:rPr>
              <w:t>M21</w:t>
            </w:r>
            <w:r w:rsidRPr="1B632E13" w:rsidR="00253B67">
              <w:rPr>
                <w:rFonts w:ascii="Calibri" w:hAnsi="Calibri" w:eastAsia="Times New Roman" w:cs="Calibri"/>
                <w:color w:val="000000" w:themeColor="text1"/>
                <w:sz w:val="20"/>
                <w:szCs w:val="20"/>
              </w:rPr>
              <w:t>.00</w:t>
            </w:r>
            <w:r w:rsidRPr="1B632E13" w:rsidR="00DC0E7E">
              <w:rPr>
                <w:rFonts w:ascii="Calibri" w:hAnsi="Calibri" w:eastAsia="Times New Roman" w:cs="Calibri"/>
                <w:color w:val="000000" w:themeColor="text1"/>
                <w:sz w:val="20"/>
                <w:szCs w:val="20"/>
              </w:rPr>
              <w:t>6</w:t>
            </w:r>
            <w:r w:rsidRPr="1B632E13" w:rsidR="00253B67">
              <w:rPr>
                <w:rFonts w:ascii="Calibri" w:hAnsi="Calibri" w:eastAsia="Times New Roman" w:cs="Calibri"/>
                <w:color w:val="000000" w:themeColor="text1"/>
                <w:sz w:val="20"/>
                <w:szCs w:val="20"/>
              </w:rPr>
              <w:t>.0.00</w:t>
            </w:r>
            <w:r w:rsidRPr="1B632E13">
              <w:rPr>
                <w:rFonts w:ascii="Calibri" w:hAnsi="Calibri" w:eastAsia="Times New Roman" w:cs="Calibri"/>
                <w:color w:val="000000" w:themeColor="text1"/>
                <w:sz w:val="20"/>
                <w:szCs w:val="20"/>
              </w:rPr>
              <w:t>0</w:t>
            </w:r>
            <w:r w:rsidRPr="1B632E13" w:rsidR="00253B67">
              <w:rPr>
                <w:rFonts w:ascii="Calibri" w:hAnsi="Calibri" w:eastAsia="Times New Roman" w:cs="Calibri"/>
                <w:color w:val="000000" w:themeColor="text1"/>
                <w:sz w:val="20"/>
                <w:szCs w:val="20"/>
              </w:rPr>
              <w:t>01.</w:t>
            </w:r>
          </w:p>
        </w:tc>
        <w:tc>
          <w:tcPr>
            <w:tcW w:w="3561" w:type="dxa"/>
            <w:tcBorders>
              <w:top w:val="nil"/>
              <w:left w:val="nil"/>
              <w:bottom w:val="nil"/>
              <w:right w:val="single" w:color="auto" w:sz="4" w:space="0"/>
            </w:tcBorders>
            <w:shd w:val="clear" w:color="auto" w:fill="auto"/>
            <w:noWrap/>
            <w:tcMar/>
            <w:vAlign w:val="bottom"/>
            <w:hideMark/>
          </w:tcPr>
          <w:p w:rsidRPr="003E5970" w:rsidR="007B3931" w:rsidP="00014106" w:rsidRDefault="00DC0E7E" w14:paraId="4A71F594" w14:textId="06191502">
            <w:pPr>
              <w:spacing w:after="0"/>
              <w:rPr>
                <w:rFonts w:ascii="Calibri" w:hAnsi="Calibri" w:eastAsia="Times New Roman" w:cs="Calibri"/>
                <w:color w:val="000000"/>
                <w:sz w:val="20"/>
                <w:szCs w:val="20"/>
              </w:rPr>
            </w:pPr>
            <w:r>
              <w:rPr>
                <w:rFonts w:ascii="Calibri" w:hAnsi="Calibri" w:eastAsia="Times New Roman" w:cs="Calibri"/>
                <w:color w:val="000000"/>
                <w:sz w:val="20"/>
                <w:szCs w:val="20"/>
              </w:rPr>
              <w:t>Spracovanie zoznamu POBJ</w:t>
            </w:r>
          </w:p>
        </w:tc>
      </w:tr>
      <w:tr w:rsidRPr="003E5970" w:rsidR="007B3931" w:rsidTr="6D4F4620" w14:paraId="49D7E6D7" w14:textId="77777777">
        <w:trPr>
          <w:trHeight w:val="295"/>
        </w:trPr>
        <w:tc>
          <w:tcPr>
            <w:tcW w:w="2561" w:type="dxa"/>
            <w:tcBorders>
              <w:top w:val="nil"/>
              <w:left w:val="single" w:color="auto" w:sz="4" w:space="0"/>
              <w:bottom w:val="nil"/>
              <w:right w:val="nil"/>
            </w:tcBorders>
            <w:shd w:val="clear" w:color="auto" w:fill="auto"/>
            <w:noWrap/>
            <w:tcMar/>
            <w:vAlign w:val="bottom"/>
            <w:hideMark/>
          </w:tcPr>
          <w:p w:rsidRPr="003E5970" w:rsidR="007B3931" w:rsidP="00014106" w:rsidRDefault="007B3931" w14:paraId="099B3B7C" w14:textId="77777777">
            <w:pPr>
              <w:spacing w:after="0"/>
              <w:rPr>
                <w:rFonts w:ascii="Calibri" w:hAnsi="Calibri" w:eastAsia="Times New Roman" w:cs="Calibri"/>
                <w:color w:val="000000"/>
                <w:sz w:val="20"/>
                <w:szCs w:val="20"/>
              </w:rPr>
            </w:pPr>
            <w:r w:rsidRPr="003E5970">
              <w:rPr>
                <w:rFonts w:ascii="Calibri" w:hAnsi="Calibri" w:eastAsia="Times New Roman" w:cs="Calibri"/>
                <w:color w:val="000000"/>
                <w:sz w:val="20"/>
                <w:szCs w:val="20"/>
              </w:rPr>
              <w:t> </w:t>
            </w:r>
          </w:p>
        </w:tc>
        <w:tc>
          <w:tcPr>
            <w:tcW w:w="2063" w:type="dxa"/>
            <w:tcBorders>
              <w:top w:val="nil"/>
              <w:left w:val="nil"/>
              <w:bottom w:val="nil"/>
              <w:right w:val="nil"/>
            </w:tcBorders>
            <w:shd w:val="clear" w:color="auto" w:fill="auto"/>
            <w:noWrap/>
            <w:tcMar/>
            <w:vAlign w:val="bottom"/>
            <w:hideMark/>
          </w:tcPr>
          <w:p w:rsidRPr="003E5970" w:rsidR="007B3931" w:rsidP="00014106" w:rsidRDefault="00E42626" w14:paraId="2345BFEB" w14:textId="289C0C25">
            <w:pPr>
              <w:spacing w:after="0"/>
              <w:rPr>
                <w:rFonts w:ascii="Calibri" w:hAnsi="Calibri" w:eastAsia="Times New Roman" w:cs="Calibri"/>
                <w:color w:val="000000"/>
                <w:sz w:val="20"/>
                <w:szCs w:val="20"/>
              </w:rPr>
            </w:pPr>
            <w:r w:rsidRPr="1B632E13">
              <w:rPr>
                <w:rFonts w:ascii="Calibri" w:hAnsi="Calibri" w:eastAsia="Times New Roman" w:cs="Calibri"/>
                <w:color w:val="000000" w:themeColor="text1"/>
                <w:sz w:val="20"/>
                <w:szCs w:val="20"/>
              </w:rPr>
              <w:t>M21</w:t>
            </w:r>
            <w:r w:rsidRPr="1B632E13" w:rsidR="00253B67">
              <w:rPr>
                <w:rFonts w:ascii="Calibri" w:hAnsi="Calibri" w:eastAsia="Times New Roman" w:cs="Calibri"/>
                <w:color w:val="000000" w:themeColor="text1"/>
                <w:sz w:val="20"/>
                <w:szCs w:val="20"/>
              </w:rPr>
              <w:t>.00</w:t>
            </w:r>
            <w:r w:rsidRPr="1B632E13" w:rsidR="00DC0E7E">
              <w:rPr>
                <w:rFonts w:ascii="Calibri" w:hAnsi="Calibri" w:eastAsia="Times New Roman" w:cs="Calibri"/>
                <w:color w:val="000000" w:themeColor="text1"/>
                <w:sz w:val="20"/>
                <w:szCs w:val="20"/>
              </w:rPr>
              <w:t>6</w:t>
            </w:r>
            <w:r w:rsidRPr="1B632E13" w:rsidR="00253B67">
              <w:rPr>
                <w:rFonts w:ascii="Calibri" w:hAnsi="Calibri" w:eastAsia="Times New Roman" w:cs="Calibri"/>
                <w:color w:val="000000" w:themeColor="text1"/>
                <w:sz w:val="20"/>
                <w:szCs w:val="20"/>
              </w:rPr>
              <w:t>.0.0</w:t>
            </w:r>
            <w:r w:rsidRPr="1B632E13">
              <w:rPr>
                <w:rFonts w:ascii="Calibri" w:hAnsi="Calibri" w:eastAsia="Times New Roman" w:cs="Calibri"/>
                <w:color w:val="000000" w:themeColor="text1"/>
                <w:sz w:val="20"/>
                <w:szCs w:val="20"/>
              </w:rPr>
              <w:t>0</w:t>
            </w:r>
            <w:r w:rsidRPr="1B632E13" w:rsidR="00253B67">
              <w:rPr>
                <w:rFonts w:ascii="Calibri" w:hAnsi="Calibri" w:eastAsia="Times New Roman" w:cs="Calibri"/>
                <w:color w:val="000000" w:themeColor="text1"/>
                <w:sz w:val="20"/>
                <w:szCs w:val="20"/>
              </w:rPr>
              <w:t>002.</w:t>
            </w:r>
          </w:p>
        </w:tc>
        <w:tc>
          <w:tcPr>
            <w:tcW w:w="3561" w:type="dxa"/>
            <w:tcBorders>
              <w:top w:val="nil"/>
              <w:left w:val="nil"/>
              <w:bottom w:val="nil"/>
              <w:right w:val="single" w:color="auto" w:sz="4" w:space="0"/>
            </w:tcBorders>
            <w:shd w:val="clear" w:color="auto" w:fill="auto"/>
            <w:noWrap/>
            <w:tcMar/>
            <w:vAlign w:val="bottom"/>
            <w:hideMark/>
          </w:tcPr>
          <w:p w:rsidRPr="003E5970" w:rsidR="007B3931" w:rsidP="00014106" w:rsidRDefault="00DC0E7E" w14:paraId="45E052DE" w14:textId="54747C84">
            <w:pPr>
              <w:spacing w:after="0"/>
              <w:rPr>
                <w:rFonts w:ascii="Calibri" w:hAnsi="Calibri" w:eastAsia="Times New Roman" w:cs="Calibri"/>
                <w:color w:val="000000"/>
                <w:sz w:val="20"/>
                <w:szCs w:val="20"/>
              </w:rPr>
            </w:pPr>
            <w:r>
              <w:rPr>
                <w:rFonts w:ascii="Calibri" w:hAnsi="Calibri" w:eastAsia="Times New Roman" w:cs="Calibri"/>
                <w:color w:val="000000"/>
                <w:sz w:val="20"/>
                <w:szCs w:val="20"/>
              </w:rPr>
              <w:t>Výber POBJ pre spracovanie</w:t>
            </w:r>
          </w:p>
        </w:tc>
      </w:tr>
      <w:tr w:rsidRPr="003E5970" w:rsidR="00DC0E7E" w:rsidTr="6D4F4620" w14:paraId="0C59A4DF" w14:textId="77777777">
        <w:trPr>
          <w:trHeight w:val="295"/>
        </w:trPr>
        <w:tc>
          <w:tcPr>
            <w:tcW w:w="2561" w:type="dxa"/>
            <w:tcBorders>
              <w:top w:val="nil"/>
              <w:left w:val="single" w:color="auto" w:sz="4" w:space="0"/>
              <w:bottom w:val="nil"/>
              <w:right w:val="nil"/>
            </w:tcBorders>
            <w:shd w:val="clear" w:color="auto" w:fill="auto"/>
            <w:noWrap/>
            <w:tcMar/>
            <w:vAlign w:val="bottom"/>
          </w:tcPr>
          <w:p w:rsidRPr="003E5970" w:rsidR="00DC0E7E" w:rsidP="00014106" w:rsidRDefault="00DC0E7E" w14:paraId="06F8788D" w14:textId="77777777">
            <w:pPr>
              <w:spacing w:after="0"/>
              <w:rPr>
                <w:rFonts w:ascii="Calibri" w:hAnsi="Calibri" w:eastAsia="Times New Roman" w:cs="Calibri"/>
                <w:color w:val="000000"/>
                <w:sz w:val="20"/>
                <w:szCs w:val="20"/>
              </w:rPr>
            </w:pPr>
          </w:p>
        </w:tc>
        <w:tc>
          <w:tcPr>
            <w:tcW w:w="2063" w:type="dxa"/>
            <w:tcBorders>
              <w:top w:val="nil"/>
              <w:left w:val="nil"/>
              <w:bottom w:val="nil"/>
              <w:right w:val="nil"/>
            </w:tcBorders>
            <w:shd w:val="clear" w:color="auto" w:fill="auto"/>
            <w:noWrap/>
            <w:tcMar/>
            <w:vAlign w:val="bottom"/>
          </w:tcPr>
          <w:p w:rsidR="00DC0E7E" w:rsidP="00014106" w:rsidRDefault="00DC0E7E" w14:paraId="05356848" w14:textId="20448801">
            <w:pPr>
              <w:spacing w:after="0"/>
              <w:rPr>
                <w:rFonts w:ascii="Calibri" w:hAnsi="Calibri" w:eastAsia="Times New Roman" w:cs="Calibri"/>
                <w:color w:val="000000"/>
                <w:sz w:val="20"/>
                <w:szCs w:val="20"/>
              </w:rPr>
            </w:pPr>
            <w:r w:rsidRPr="1B632E13">
              <w:rPr>
                <w:rFonts w:ascii="Calibri" w:hAnsi="Calibri" w:eastAsia="Times New Roman" w:cs="Calibri"/>
                <w:color w:val="000000" w:themeColor="text1"/>
                <w:sz w:val="20"/>
                <w:szCs w:val="20"/>
              </w:rPr>
              <w:t>M21.006.0.00003.</w:t>
            </w:r>
          </w:p>
        </w:tc>
        <w:tc>
          <w:tcPr>
            <w:tcW w:w="3561" w:type="dxa"/>
            <w:tcBorders>
              <w:top w:val="nil"/>
              <w:left w:val="nil"/>
              <w:bottom w:val="nil"/>
              <w:right w:val="single" w:color="auto" w:sz="4" w:space="0"/>
            </w:tcBorders>
            <w:shd w:val="clear" w:color="auto" w:fill="auto"/>
            <w:noWrap/>
            <w:tcMar/>
            <w:vAlign w:val="bottom"/>
          </w:tcPr>
          <w:p w:rsidR="00DC0E7E" w:rsidP="00014106" w:rsidRDefault="00DC0E7E" w14:paraId="6CEE4854" w14:textId="557E1A7B">
            <w:pPr>
              <w:spacing w:after="0"/>
              <w:rPr>
                <w:rFonts w:ascii="Calibri" w:hAnsi="Calibri" w:eastAsia="Times New Roman" w:cs="Calibri"/>
                <w:color w:val="000000"/>
                <w:sz w:val="20"/>
                <w:szCs w:val="20"/>
              </w:rPr>
            </w:pPr>
            <w:r>
              <w:rPr>
                <w:rFonts w:ascii="Calibri" w:hAnsi="Calibri" w:eastAsia="Times New Roman" w:cs="Calibri"/>
                <w:color w:val="000000"/>
                <w:sz w:val="20"/>
                <w:szCs w:val="20"/>
              </w:rPr>
              <w:t>Prevzatie dát POBJ</w:t>
            </w:r>
          </w:p>
        </w:tc>
      </w:tr>
      <w:tr w:rsidRPr="003E5970" w:rsidR="00DC0E7E" w:rsidTr="6D4F4620" w14:paraId="6A00ED27" w14:textId="77777777">
        <w:trPr>
          <w:trHeight w:val="295"/>
        </w:trPr>
        <w:tc>
          <w:tcPr>
            <w:tcW w:w="2561" w:type="dxa"/>
            <w:tcBorders>
              <w:top w:val="nil"/>
              <w:left w:val="single" w:color="auto" w:sz="4" w:space="0"/>
              <w:bottom w:val="nil"/>
              <w:right w:val="nil"/>
            </w:tcBorders>
            <w:shd w:val="clear" w:color="auto" w:fill="auto"/>
            <w:noWrap/>
            <w:tcMar/>
            <w:vAlign w:val="bottom"/>
          </w:tcPr>
          <w:p w:rsidRPr="003E5970" w:rsidR="00DC0E7E" w:rsidP="00014106" w:rsidRDefault="00DC0E7E" w14:paraId="4AD57243" w14:textId="77777777">
            <w:pPr>
              <w:spacing w:after="0"/>
              <w:rPr>
                <w:rFonts w:ascii="Calibri" w:hAnsi="Calibri" w:eastAsia="Times New Roman" w:cs="Calibri"/>
                <w:color w:val="000000"/>
                <w:sz w:val="20"/>
                <w:szCs w:val="20"/>
              </w:rPr>
            </w:pPr>
          </w:p>
        </w:tc>
        <w:tc>
          <w:tcPr>
            <w:tcW w:w="2063" w:type="dxa"/>
            <w:tcBorders>
              <w:top w:val="nil"/>
              <w:left w:val="nil"/>
              <w:bottom w:val="nil"/>
              <w:right w:val="nil"/>
            </w:tcBorders>
            <w:shd w:val="clear" w:color="auto" w:fill="auto"/>
            <w:noWrap/>
            <w:tcMar/>
            <w:vAlign w:val="bottom"/>
          </w:tcPr>
          <w:p w:rsidR="00DC0E7E" w:rsidP="00014106" w:rsidRDefault="00DC0E7E" w14:paraId="798D5FEF" w14:textId="2D09AD0E">
            <w:pPr>
              <w:spacing w:after="0"/>
              <w:rPr>
                <w:rFonts w:ascii="Calibri" w:hAnsi="Calibri" w:eastAsia="Times New Roman" w:cs="Calibri"/>
                <w:color w:val="000000"/>
                <w:sz w:val="20"/>
                <w:szCs w:val="20"/>
              </w:rPr>
            </w:pPr>
            <w:r w:rsidRPr="1B632E13">
              <w:rPr>
                <w:rFonts w:ascii="Calibri" w:hAnsi="Calibri" w:eastAsia="Times New Roman" w:cs="Calibri"/>
                <w:color w:val="000000" w:themeColor="text1"/>
                <w:sz w:val="20"/>
                <w:szCs w:val="20"/>
              </w:rPr>
              <w:t>M21.006.0.00004.</w:t>
            </w:r>
          </w:p>
        </w:tc>
        <w:tc>
          <w:tcPr>
            <w:tcW w:w="3561" w:type="dxa"/>
            <w:tcBorders>
              <w:top w:val="nil"/>
              <w:left w:val="nil"/>
              <w:bottom w:val="nil"/>
              <w:right w:val="single" w:color="auto" w:sz="4" w:space="0"/>
            </w:tcBorders>
            <w:shd w:val="clear" w:color="auto" w:fill="auto"/>
            <w:noWrap/>
            <w:tcMar/>
            <w:vAlign w:val="bottom"/>
          </w:tcPr>
          <w:p w:rsidR="00DC0E7E" w:rsidP="00014106" w:rsidRDefault="004D12EC" w14:paraId="3FA64DBC" w14:textId="3A9589B6">
            <w:pPr>
              <w:spacing w:after="0"/>
              <w:rPr>
                <w:rFonts w:ascii="Calibri" w:hAnsi="Calibri" w:eastAsia="Times New Roman" w:cs="Calibri"/>
                <w:color w:val="000000"/>
                <w:sz w:val="20"/>
                <w:szCs w:val="20"/>
              </w:rPr>
            </w:pPr>
            <w:r>
              <w:rPr>
                <w:rFonts w:ascii="Calibri" w:hAnsi="Calibri" w:eastAsia="Times New Roman" w:cs="Calibri"/>
                <w:color w:val="000000"/>
                <w:sz w:val="20"/>
                <w:szCs w:val="20"/>
              </w:rPr>
              <w:t xml:space="preserve">Nastavenie </w:t>
            </w:r>
            <w:r w:rsidR="00DC0E7E">
              <w:rPr>
                <w:rFonts w:ascii="Calibri" w:hAnsi="Calibri" w:eastAsia="Times New Roman" w:cs="Calibri"/>
                <w:color w:val="000000"/>
                <w:sz w:val="20"/>
                <w:szCs w:val="20"/>
              </w:rPr>
              <w:t>statusu POBJ</w:t>
            </w:r>
          </w:p>
        </w:tc>
      </w:tr>
      <w:tr w:rsidRPr="003E5970" w:rsidR="007B3931" w:rsidTr="6D4F4620" w14:paraId="0D1D586F" w14:textId="77777777">
        <w:trPr>
          <w:trHeight w:val="295"/>
        </w:trPr>
        <w:tc>
          <w:tcPr>
            <w:tcW w:w="2561" w:type="dxa"/>
            <w:tcBorders>
              <w:top w:val="single" w:color="auto" w:sz="4" w:space="0"/>
              <w:left w:val="single" w:color="auto" w:sz="4" w:space="0"/>
              <w:bottom w:val="single" w:color="auto" w:sz="4" w:space="0"/>
              <w:right w:val="nil"/>
            </w:tcBorders>
            <w:shd w:val="clear" w:color="auto" w:fill="auto"/>
            <w:noWrap/>
            <w:tcMar/>
          </w:tcPr>
          <w:p w:rsidRPr="003E5970" w:rsidR="007B3931" w:rsidP="00014106" w:rsidRDefault="007B3931" w14:paraId="21B5EDC0" w14:textId="77777777">
            <w:pPr>
              <w:spacing w:after="0"/>
              <w:rPr>
                <w:rFonts w:ascii="Calibri" w:hAnsi="Calibri" w:eastAsia="Times New Roman" w:cs="Calibri"/>
                <w:b/>
                <w:bCs/>
                <w:color w:val="000000"/>
                <w:sz w:val="20"/>
                <w:szCs w:val="20"/>
              </w:rPr>
            </w:pPr>
            <w:r w:rsidRPr="003E5970">
              <w:rPr>
                <w:rFonts w:ascii="Calibri" w:hAnsi="Calibri" w:eastAsia="Times New Roman" w:cs="Calibri"/>
                <w:b/>
                <w:bCs/>
                <w:color w:val="000000"/>
                <w:sz w:val="20"/>
                <w:szCs w:val="20"/>
              </w:rPr>
              <w:t>Vstup do procesu</w:t>
            </w:r>
          </w:p>
        </w:tc>
        <w:tc>
          <w:tcPr>
            <w:tcW w:w="2063" w:type="dxa"/>
            <w:tcBorders>
              <w:top w:val="single" w:color="auto" w:sz="4" w:space="0"/>
              <w:left w:val="nil"/>
              <w:bottom w:val="single" w:color="auto" w:sz="4" w:space="0"/>
              <w:right w:val="nil"/>
            </w:tcBorders>
            <w:shd w:val="clear" w:color="auto" w:fill="auto"/>
            <w:noWrap/>
            <w:tcMar/>
          </w:tcPr>
          <w:p w:rsidRPr="003E5970" w:rsidR="007B3931" w:rsidP="002C429D" w:rsidRDefault="007B3931" w14:paraId="1C47584B" w14:textId="21194BE2">
            <w:pPr>
              <w:spacing w:after="0"/>
              <w:rPr>
                <w:rFonts w:ascii="Calibri" w:hAnsi="Calibri" w:eastAsia="Times New Roman" w:cs="Calibri"/>
                <w:color w:val="000000"/>
                <w:sz w:val="20"/>
                <w:szCs w:val="20"/>
              </w:rPr>
            </w:pPr>
          </w:p>
        </w:tc>
        <w:tc>
          <w:tcPr>
            <w:tcW w:w="3561" w:type="dxa"/>
            <w:tcBorders>
              <w:top w:val="single" w:color="auto" w:sz="4" w:space="0"/>
              <w:left w:val="nil"/>
              <w:bottom w:val="single" w:color="auto" w:sz="4" w:space="0"/>
              <w:right w:val="single" w:color="auto" w:sz="4" w:space="0"/>
            </w:tcBorders>
            <w:shd w:val="clear" w:color="auto" w:fill="auto"/>
            <w:noWrap/>
            <w:tcMar/>
          </w:tcPr>
          <w:p w:rsidRPr="003E5970" w:rsidR="002C429D" w:rsidP="00014106" w:rsidRDefault="00DC0E7E" w14:paraId="29E68F8A" w14:textId="3CB311D7">
            <w:pPr>
              <w:spacing w:after="0"/>
              <w:rPr>
                <w:rFonts w:ascii="Calibri" w:hAnsi="Calibri" w:eastAsia="Times New Roman" w:cs="Calibri"/>
                <w:color w:val="000000"/>
                <w:sz w:val="20"/>
                <w:szCs w:val="20"/>
              </w:rPr>
            </w:pPr>
            <w:r>
              <w:rPr>
                <w:rFonts w:ascii="Calibri" w:hAnsi="Calibri" w:eastAsia="Times New Roman" w:cs="Calibri"/>
                <w:color w:val="000000"/>
                <w:sz w:val="20"/>
                <w:szCs w:val="20"/>
              </w:rPr>
              <w:t>Otvorené POBJ</w:t>
            </w:r>
          </w:p>
        </w:tc>
      </w:tr>
      <w:tr w:rsidRPr="003E5970" w:rsidR="007B3931" w:rsidTr="6D4F4620" w14:paraId="16100D87" w14:textId="77777777">
        <w:trPr>
          <w:trHeight w:val="295"/>
        </w:trPr>
        <w:tc>
          <w:tcPr>
            <w:tcW w:w="2561" w:type="dxa"/>
            <w:tcBorders>
              <w:top w:val="single" w:color="auto" w:sz="4" w:space="0"/>
              <w:left w:val="single" w:color="auto" w:sz="4" w:space="0"/>
              <w:bottom w:val="single" w:color="auto" w:sz="4" w:space="0"/>
              <w:right w:val="nil"/>
            </w:tcBorders>
            <w:shd w:val="clear" w:color="auto" w:fill="auto"/>
            <w:noWrap/>
            <w:tcMar/>
            <w:vAlign w:val="bottom"/>
          </w:tcPr>
          <w:p w:rsidRPr="003E5970" w:rsidR="007B3931" w:rsidP="6D4F4620" w:rsidRDefault="007B3931" w14:paraId="6DBE3FC8" w14:textId="7F470740">
            <w:pPr>
              <w:spacing w:after="0"/>
              <w:rPr>
                <w:rFonts w:ascii="Calibri" w:hAnsi="Calibri" w:eastAsia="Times New Roman" w:cs="Calibri"/>
                <w:b w:val="1"/>
                <w:bCs w:val="1"/>
                <w:color w:val="000000"/>
                <w:sz w:val="20"/>
                <w:szCs w:val="20"/>
              </w:rPr>
            </w:pPr>
            <w:r w:rsidRPr="6D4F4620" w:rsidR="1FB3A833">
              <w:rPr>
                <w:rFonts w:ascii="Calibri" w:hAnsi="Calibri" w:eastAsia="Times New Roman" w:cs="Calibri"/>
                <w:b w:val="1"/>
                <w:bCs w:val="1"/>
                <w:color w:val="000000" w:themeColor="text1" w:themeTint="FF" w:themeShade="FF"/>
                <w:sz w:val="20"/>
                <w:szCs w:val="20"/>
              </w:rPr>
              <w:t>Výstup z procesu</w:t>
            </w:r>
          </w:p>
        </w:tc>
        <w:tc>
          <w:tcPr>
            <w:tcW w:w="2063" w:type="dxa"/>
            <w:tcBorders>
              <w:top w:val="single" w:color="auto" w:sz="4" w:space="0"/>
              <w:left w:val="nil"/>
              <w:bottom w:val="single" w:color="auto" w:sz="4" w:space="0"/>
              <w:right w:val="nil"/>
            </w:tcBorders>
            <w:shd w:val="clear" w:color="auto" w:fill="auto"/>
            <w:noWrap/>
            <w:tcMar/>
            <w:vAlign w:val="bottom"/>
          </w:tcPr>
          <w:p w:rsidRPr="003E5970" w:rsidR="002C429D" w:rsidP="00014106" w:rsidRDefault="00DC0E7E" w14:paraId="36A1BCFD" w14:textId="5548E3D1">
            <w:pPr>
              <w:spacing w:after="0"/>
              <w:rPr>
                <w:rFonts w:ascii="Calibri" w:hAnsi="Calibri" w:eastAsia="Times New Roman" w:cs="Calibri"/>
                <w:color w:val="000000"/>
                <w:sz w:val="20"/>
                <w:szCs w:val="20"/>
              </w:rPr>
            </w:pPr>
            <w:r w:rsidRPr="1B632E13">
              <w:rPr>
                <w:rFonts w:ascii="Calibri" w:hAnsi="Calibri" w:eastAsia="Times New Roman" w:cs="Calibri"/>
                <w:color w:val="000000" w:themeColor="text1"/>
                <w:sz w:val="20"/>
                <w:szCs w:val="20"/>
              </w:rPr>
              <w:t>PVO založená</w:t>
            </w:r>
          </w:p>
        </w:tc>
        <w:tc>
          <w:tcPr>
            <w:tcW w:w="3561" w:type="dxa"/>
            <w:tcBorders>
              <w:top w:val="single" w:color="auto" w:sz="4" w:space="0"/>
              <w:left w:val="nil"/>
              <w:bottom w:val="single" w:color="auto" w:sz="4" w:space="0"/>
              <w:right w:val="single" w:color="auto" w:sz="4" w:space="0"/>
            </w:tcBorders>
            <w:shd w:val="clear" w:color="auto" w:fill="auto"/>
            <w:noWrap/>
            <w:tcMar/>
            <w:vAlign w:val="bottom"/>
          </w:tcPr>
          <w:p w:rsidRPr="003E5970" w:rsidR="007B3931" w:rsidP="00014106" w:rsidRDefault="007B3931" w14:paraId="75DC0DF3" w14:textId="77777777">
            <w:pPr>
              <w:spacing w:after="0"/>
              <w:rPr>
                <w:rFonts w:ascii="Calibri" w:hAnsi="Calibri" w:eastAsia="Times New Roman" w:cs="Calibri"/>
                <w:color w:val="000000"/>
                <w:sz w:val="20"/>
                <w:szCs w:val="20"/>
              </w:rPr>
            </w:pPr>
          </w:p>
        </w:tc>
      </w:tr>
    </w:tbl>
    <w:p w:rsidRPr="003E5970" w:rsidR="008355BB" w:rsidP="003F658C" w:rsidRDefault="008113CA" w14:paraId="438AA58E" w14:textId="1BFEB017">
      <w:pPr>
        <w:pStyle w:val="Popis"/>
        <w:keepNext/>
      </w:pPr>
      <w:r w:rsidRPr="003E5970">
        <w:t xml:space="preserve">Tabuľka </w:t>
      </w:r>
      <w:r w:rsidRPr="003E5970">
        <w:fldChar w:fldCharType="begin"/>
      </w:r>
      <w:r w:rsidRPr="003E5970">
        <w:instrText xml:space="preserve"> SEQ Tabuľka \* ARABIC </w:instrText>
      </w:r>
      <w:r w:rsidRPr="003E5970">
        <w:fldChar w:fldCharType="separate"/>
      </w:r>
      <w:r w:rsidRPr="003E5970">
        <w:t>1</w:t>
      </w:r>
      <w:r w:rsidRPr="003E5970">
        <w:fldChar w:fldCharType="end"/>
      </w:r>
      <w:r w:rsidRPr="003E5970">
        <w:t xml:space="preserve"> - roly a aktivity</w:t>
      </w:r>
    </w:p>
    <w:p w:rsidRPr="003E5970" w:rsidR="008355BB" w:rsidP="008113CA" w:rsidRDefault="008C0FB0" w14:paraId="129CE3CA" w14:textId="5D9CD305">
      <w:pPr>
        <w:pStyle w:val="Nadpis2"/>
      </w:pPr>
      <w:r w:rsidRPr="003E5970">
        <w:t>Popis vykonaných aktivít</w:t>
      </w:r>
    </w:p>
    <w:tbl>
      <w:tblPr>
        <w:tblStyle w:val="Mriekatabuky"/>
        <w:tblW w:w="0" w:type="auto"/>
        <w:tblCellMar>
          <w:top w:w="57" w:type="dxa"/>
          <w:bottom w:w="57" w:type="dxa"/>
        </w:tblCellMar>
        <w:tblLook w:val="04A0" w:firstRow="1" w:lastRow="0" w:firstColumn="1" w:lastColumn="0" w:noHBand="0" w:noVBand="1"/>
      </w:tblPr>
      <w:tblGrid>
        <w:gridCol w:w="1720"/>
        <w:gridCol w:w="7630"/>
      </w:tblGrid>
      <w:tr w:rsidRPr="003E5970" w:rsidR="006407A3" w:rsidTr="1B632E13" w14:paraId="67395EC8" w14:textId="77777777">
        <w:tc>
          <w:tcPr>
            <w:tcW w:w="1696" w:type="dxa"/>
            <w:shd w:val="clear" w:color="auto" w:fill="D9D9D9" w:themeFill="background1" w:themeFillShade="D9"/>
          </w:tcPr>
          <w:p w:rsidRPr="003E5970" w:rsidR="006407A3" w:rsidP="008355BB" w:rsidRDefault="006407A3" w14:paraId="7C8E13FD" w14:textId="428800CA">
            <w:pPr>
              <w:rPr>
                <w:rFonts w:ascii="Calibri" w:hAnsi="Calibri" w:eastAsia="Times New Roman" w:cs="Calibri"/>
                <w:b/>
                <w:bCs/>
                <w:color w:val="000000"/>
                <w:sz w:val="20"/>
                <w:szCs w:val="20"/>
              </w:rPr>
            </w:pPr>
            <w:r w:rsidRPr="003E5970">
              <w:rPr>
                <w:rFonts w:ascii="Calibri" w:hAnsi="Calibri" w:eastAsia="Times New Roman" w:cs="Calibri"/>
                <w:b/>
                <w:bCs/>
                <w:color w:val="000000"/>
                <w:sz w:val="20"/>
                <w:szCs w:val="20"/>
              </w:rPr>
              <w:t>Aktivita</w:t>
            </w:r>
          </w:p>
        </w:tc>
        <w:tc>
          <w:tcPr>
            <w:tcW w:w="7654" w:type="dxa"/>
            <w:shd w:val="clear" w:color="auto" w:fill="D9D9D9" w:themeFill="background1" w:themeFillShade="D9"/>
          </w:tcPr>
          <w:p w:rsidRPr="003E5970" w:rsidR="006407A3" w:rsidP="008355BB" w:rsidRDefault="006407A3" w14:paraId="71A1CCC4" w14:textId="28CD289F">
            <w:pPr>
              <w:rPr>
                <w:rFonts w:ascii="Calibri" w:hAnsi="Calibri" w:eastAsia="Times New Roman" w:cs="Calibri"/>
                <w:b/>
                <w:bCs/>
                <w:color w:val="000000"/>
                <w:sz w:val="20"/>
                <w:szCs w:val="20"/>
              </w:rPr>
            </w:pPr>
            <w:r w:rsidRPr="003E5970">
              <w:rPr>
                <w:rFonts w:ascii="Calibri" w:hAnsi="Calibri" w:eastAsia="Times New Roman" w:cs="Calibri"/>
                <w:b/>
                <w:bCs/>
                <w:color w:val="000000"/>
                <w:sz w:val="20"/>
                <w:szCs w:val="20"/>
              </w:rPr>
              <w:t>Popis</w:t>
            </w:r>
          </w:p>
        </w:tc>
      </w:tr>
      <w:tr w:rsidRPr="003E5970" w:rsidR="006407A3" w:rsidTr="1B632E13" w14:paraId="5BD4A110" w14:textId="77777777">
        <w:tc>
          <w:tcPr>
            <w:tcW w:w="1696" w:type="dxa"/>
          </w:tcPr>
          <w:p w:rsidRPr="00FC6DE7" w:rsidR="006407A3" w:rsidP="008355BB" w:rsidRDefault="453EB90B" w14:paraId="1EF607EF" w14:textId="7E699ADB">
            <w:pPr>
              <w:rPr>
                <w:rFonts w:ascii="Calibri" w:hAnsi="Calibri" w:eastAsia="Times New Roman" w:cs="Calibri"/>
                <w:b/>
                <w:bCs/>
                <w:color w:val="000000"/>
                <w:sz w:val="20"/>
                <w:szCs w:val="20"/>
              </w:rPr>
            </w:pPr>
            <w:r w:rsidRPr="1B632E13">
              <w:rPr>
                <w:rFonts w:ascii="Calibri" w:hAnsi="Calibri" w:eastAsia="Times New Roman" w:cs="Calibri"/>
                <w:b/>
                <w:bCs/>
                <w:color w:val="000000" w:themeColor="text1"/>
                <w:sz w:val="20"/>
                <w:szCs w:val="20"/>
              </w:rPr>
              <w:t>M21.00</w:t>
            </w:r>
            <w:r w:rsidRPr="1B632E13" w:rsidR="00DC0E7E">
              <w:rPr>
                <w:rFonts w:ascii="Calibri" w:hAnsi="Calibri" w:eastAsia="Times New Roman" w:cs="Calibri"/>
                <w:b/>
                <w:bCs/>
                <w:color w:val="000000" w:themeColor="text1"/>
                <w:sz w:val="20"/>
                <w:szCs w:val="20"/>
              </w:rPr>
              <w:t>6</w:t>
            </w:r>
            <w:r w:rsidRPr="1B632E13">
              <w:rPr>
                <w:rFonts w:ascii="Calibri" w:hAnsi="Calibri" w:eastAsia="Times New Roman" w:cs="Calibri"/>
                <w:b/>
                <w:bCs/>
                <w:color w:val="000000" w:themeColor="text1"/>
                <w:sz w:val="20"/>
                <w:szCs w:val="20"/>
              </w:rPr>
              <w:t>.0.00001.</w:t>
            </w:r>
          </w:p>
        </w:tc>
        <w:tc>
          <w:tcPr>
            <w:tcW w:w="7654" w:type="dxa"/>
          </w:tcPr>
          <w:p w:rsidR="005C1BEA" w:rsidP="005C1BEA" w:rsidRDefault="00DC0E7E" w14:paraId="67C83059" w14:textId="77777777">
            <w:pPr>
              <w:rPr>
                <w:rFonts w:ascii="Calibri" w:hAnsi="Calibri" w:eastAsia="Times New Roman" w:cs="Calibri"/>
                <w:color w:val="000000"/>
                <w:sz w:val="20"/>
                <w:szCs w:val="20"/>
              </w:rPr>
            </w:pPr>
            <w:r>
              <w:rPr>
                <w:rFonts w:ascii="Calibri" w:hAnsi="Calibri" w:eastAsia="Times New Roman" w:cs="Calibri"/>
                <w:b/>
                <w:bCs/>
                <w:color w:val="000000"/>
                <w:sz w:val="20"/>
                <w:szCs w:val="20"/>
              </w:rPr>
              <w:t>Spracovanie zoznamu POBJ</w:t>
            </w:r>
            <w:r w:rsidR="00BB2382">
              <w:rPr>
                <w:rFonts w:ascii="Calibri" w:hAnsi="Calibri" w:eastAsia="Times New Roman" w:cs="Calibri"/>
                <w:b/>
                <w:bCs/>
                <w:color w:val="000000"/>
                <w:sz w:val="20"/>
                <w:szCs w:val="20"/>
              </w:rPr>
              <w:t xml:space="preserve"> : </w:t>
            </w:r>
            <w:r w:rsidRPr="00836A49" w:rsidR="00836A49">
              <w:rPr>
                <w:rFonts w:ascii="Calibri" w:hAnsi="Calibri" w:eastAsia="Times New Roman" w:cs="Calibri"/>
                <w:color w:val="000000"/>
                <w:sz w:val="20"/>
                <w:szCs w:val="20"/>
              </w:rPr>
              <w:t>Referent VO</w:t>
            </w:r>
            <w:r w:rsidR="00836A49">
              <w:rPr>
                <w:rFonts w:ascii="Calibri" w:hAnsi="Calibri" w:eastAsia="Times New Roman" w:cs="Calibri"/>
                <w:color w:val="000000"/>
                <w:sz w:val="20"/>
                <w:szCs w:val="20"/>
              </w:rPr>
              <w:t xml:space="preserve">, ktorý má na starosti prípravu PVO pre realizáciu VO spracuje zoznam POBJ. Spracovanie prebieha formou reportu, kde zadá príslušné výberové kritériá na výber otvorených PVO a na základe týchto kritérií systém pripraví zoznam otvorených POBJ. Uvažované výberové kritériá sú nasledovné : </w:t>
            </w:r>
          </w:p>
          <w:p w:rsidR="00836A49" w:rsidP="00836A49" w:rsidRDefault="00836A49" w14:paraId="1C49C11D" w14:textId="77777777">
            <w:pPr>
              <w:pStyle w:val="Odsekzoznamu"/>
              <w:numPr>
                <w:ilvl w:val="0"/>
                <w:numId w:val="19"/>
              </w:numPr>
              <w:rPr>
                <w:rFonts w:ascii="Calibri" w:hAnsi="Calibri" w:eastAsia="Times New Roman" w:cs="Calibri"/>
                <w:color w:val="000000"/>
                <w:sz w:val="20"/>
                <w:szCs w:val="20"/>
              </w:rPr>
            </w:pPr>
            <w:r>
              <w:rPr>
                <w:rFonts w:ascii="Calibri" w:hAnsi="Calibri" w:eastAsia="Times New Roman" w:cs="Calibri"/>
                <w:color w:val="000000"/>
                <w:sz w:val="20"/>
                <w:szCs w:val="20"/>
              </w:rPr>
              <w:t xml:space="preserve">Účtovný okruh – pevné zadanie podľa oprávnení – len pre </w:t>
            </w:r>
            <w:r w:rsidR="00C5073E">
              <w:rPr>
                <w:rFonts w:ascii="Calibri" w:hAnsi="Calibri" w:eastAsia="Times New Roman" w:cs="Calibri"/>
                <w:color w:val="000000"/>
                <w:sz w:val="20"/>
                <w:szCs w:val="20"/>
              </w:rPr>
              <w:t>uvedenú organizáciu</w:t>
            </w:r>
          </w:p>
          <w:p w:rsidR="00C5073E" w:rsidP="00836A49" w:rsidRDefault="00C5073E" w14:paraId="02B498C8" w14:textId="77777777">
            <w:pPr>
              <w:pStyle w:val="Odsekzoznamu"/>
              <w:numPr>
                <w:ilvl w:val="0"/>
                <w:numId w:val="19"/>
              </w:numPr>
              <w:rPr>
                <w:rFonts w:ascii="Calibri" w:hAnsi="Calibri" w:eastAsia="Times New Roman" w:cs="Calibri"/>
                <w:color w:val="000000"/>
                <w:sz w:val="20"/>
                <w:szCs w:val="20"/>
              </w:rPr>
            </w:pPr>
            <w:r>
              <w:rPr>
                <w:rFonts w:ascii="Calibri" w:hAnsi="Calibri" w:eastAsia="Times New Roman" w:cs="Calibri"/>
                <w:color w:val="000000"/>
                <w:sz w:val="20"/>
                <w:szCs w:val="20"/>
              </w:rPr>
              <w:t>Nákupná organizácia</w:t>
            </w:r>
          </w:p>
          <w:p w:rsidR="00C5073E" w:rsidP="00836A49" w:rsidRDefault="00C5073E" w14:paraId="10E82F50" w14:textId="77777777">
            <w:pPr>
              <w:pStyle w:val="Odsekzoznamu"/>
              <w:numPr>
                <w:ilvl w:val="0"/>
                <w:numId w:val="19"/>
              </w:numPr>
              <w:rPr>
                <w:rFonts w:ascii="Calibri" w:hAnsi="Calibri" w:eastAsia="Times New Roman" w:cs="Calibri"/>
                <w:color w:val="000000"/>
                <w:sz w:val="20"/>
                <w:szCs w:val="20"/>
              </w:rPr>
            </w:pPr>
            <w:r>
              <w:rPr>
                <w:rFonts w:ascii="Calibri" w:hAnsi="Calibri" w:eastAsia="Times New Roman" w:cs="Calibri"/>
                <w:color w:val="000000"/>
                <w:sz w:val="20"/>
                <w:szCs w:val="20"/>
              </w:rPr>
              <w:t>Skupina nákupu</w:t>
            </w:r>
          </w:p>
          <w:p w:rsidR="00C5073E" w:rsidP="00836A49" w:rsidRDefault="00C5073E" w14:paraId="4264CD3A" w14:textId="77777777">
            <w:pPr>
              <w:pStyle w:val="Odsekzoznamu"/>
              <w:numPr>
                <w:ilvl w:val="0"/>
                <w:numId w:val="19"/>
              </w:numPr>
              <w:rPr>
                <w:rFonts w:ascii="Calibri" w:hAnsi="Calibri" w:eastAsia="Times New Roman" w:cs="Calibri"/>
                <w:color w:val="000000"/>
                <w:sz w:val="20"/>
                <w:szCs w:val="20"/>
              </w:rPr>
            </w:pPr>
            <w:r>
              <w:rPr>
                <w:rFonts w:ascii="Calibri" w:hAnsi="Calibri" w:eastAsia="Times New Roman" w:cs="Calibri"/>
                <w:color w:val="000000"/>
                <w:sz w:val="20"/>
                <w:szCs w:val="20"/>
              </w:rPr>
              <w:t>Obdobie</w:t>
            </w:r>
          </w:p>
          <w:p w:rsidR="00C5073E" w:rsidP="00836A49" w:rsidRDefault="00C5073E" w14:paraId="6780D2B9" w14:textId="77777777">
            <w:pPr>
              <w:pStyle w:val="Odsekzoznamu"/>
              <w:numPr>
                <w:ilvl w:val="0"/>
                <w:numId w:val="19"/>
              </w:numPr>
              <w:rPr>
                <w:rFonts w:ascii="Calibri" w:hAnsi="Calibri" w:eastAsia="Times New Roman" w:cs="Calibri"/>
                <w:color w:val="000000"/>
                <w:sz w:val="20"/>
                <w:szCs w:val="20"/>
              </w:rPr>
            </w:pPr>
            <w:r>
              <w:rPr>
                <w:rFonts w:ascii="Calibri" w:hAnsi="Calibri" w:eastAsia="Times New Roman" w:cs="Calibri"/>
                <w:color w:val="000000"/>
                <w:sz w:val="20"/>
                <w:szCs w:val="20"/>
              </w:rPr>
              <w:t>Predmet obstarania</w:t>
            </w:r>
          </w:p>
          <w:p w:rsidR="00C5073E" w:rsidP="00836A49" w:rsidRDefault="00C5073E" w14:paraId="2219236A" w14:textId="77777777">
            <w:pPr>
              <w:pStyle w:val="Odsekzoznamu"/>
              <w:numPr>
                <w:ilvl w:val="0"/>
                <w:numId w:val="19"/>
              </w:numPr>
              <w:rPr>
                <w:rFonts w:ascii="Calibri" w:hAnsi="Calibri" w:eastAsia="Times New Roman" w:cs="Calibri"/>
                <w:color w:val="000000"/>
                <w:sz w:val="20"/>
                <w:szCs w:val="20"/>
              </w:rPr>
            </w:pPr>
            <w:r>
              <w:rPr>
                <w:rFonts w:ascii="Calibri" w:hAnsi="Calibri" w:eastAsia="Times New Roman" w:cs="Calibri"/>
                <w:color w:val="000000"/>
                <w:sz w:val="20"/>
                <w:szCs w:val="20"/>
              </w:rPr>
              <w:t>Ostatné doplnkové výberové kritériá</w:t>
            </w:r>
          </w:p>
          <w:p w:rsidR="00C5073E" w:rsidP="00C5073E" w:rsidRDefault="00C5073E" w14:paraId="6DA752BC" w14:textId="77777777">
            <w:pPr>
              <w:rPr>
                <w:rFonts w:ascii="Calibri" w:hAnsi="Calibri" w:eastAsia="Times New Roman" w:cs="Calibri"/>
                <w:color w:val="000000"/>
                <w:sz w:val="20"/>
                <w:szCs w:val="20"/>
              </w:rPr>
            </w:pPr>
            <w:r>
              <w:rPr>
                <w:rFonts w:ascii="Calibri" w:hAnsi="Calibri" w:eastAsia="Times New Roman" w:cs="Calibri"/>
                <w:color w:val="000000"/>
                <w:sz w:val="20"/>
                <w:szCs w:val="20"/>
              </w:rPr>
              <w:t xml:space="preserve">Systém automaticky vyhodnotí status POBJ : </w:t>
            </w:r>
          </w:p>
          <w:p w:rsidR="00C5073E" w:rsidP="00C5073E" w:rsidRDefault="00C5073E" w14:paraId="28442963" w14:textId="77777777">
            <w:pPr>
              <w:pStyle w:val="Odsekzoznamu"/>
              <w:numPr>
                <w:ilvl w:val="0"/>
                <w:numId w:val="19"/>
              </w:numPr>
              <w:rPr>
                <w:rFonts w:ascii="Calibri" w:hAnsi="Calibri" w:eastAsia="Times New Roman" w:cs="Calibri"/>
                <w:color w:val="000000"/>
                <w:sz w:val="20"/>
                <w:szCs w:val="20"/>
              </w:rPr>
            </w:pPr>
            <w:r>
              <w:rPr>
                <w:rFonts w:ascii="Calibri" w:hAnsi="Calibri" w:eastAsia="Times New Roman" w:cs="Calibri"/>
                <w:color w:val="000000"/>
                <w:sz w:val="20"/>
                <w:szCs w:val="20"/>
              </w:rPr>
              <w:t>POBJ je aktívna (nie je označená na výmaz ani blokovaná)</w:t>
            </w:r>
          </w:p>
          <w:p w:rsidR="00C5073E" w:rsidP="00ED5A6B" w:rsidRDefault="00C5073E" w14:paraId="28664FA1" w14:textId="77777777">
            <w:pPr>
              <w:pStyle w:val="Odsekzoznamu"/>
              <w:numPr>
                <w:ilvl w:val="0"/>
                <w:numId w:val="19"/>
              </w:numPr>
              <w:rPr>
                <w:rFonts w:ascii="Calibri" w:hAnsi="Calibri" w:eastAsia="Times New Roman" w:cs="Calibri"/>
                <w:color w:val="000000"/>
                <w:sz w:val="20"/>
                <w:szCs w:val="20"/>
              </w:rPr>
            </w:pPr>
            <w:r>
              <w:rPr>
                <w:rFonts w:ascii="Calibri" w:hAnsi="Calibri" w:eastAsia="Times New Roman" w:cs="Calibri"/>
                <w:color w:val="000000"/>
                <w:sz w:val="20"/>
                <w:szCs w:val="20"/>
              </w:rPr>
              <w:t>POBJ ešte nebola spracovaná do PVO ani do iného následného procesu (objednávka)</w:t>
            </w:r>
          </w:p>
          <w:p w:rsidRPr="00DD19B7" w:rsidR="00DD19B7" w:rsidP="00DD19B7" w:rsidRDefault="00DD19B7" w14:paraId="5F9B172A" w14:textId="58963C7E">
            <w:pPr>
              <w:rPr>
                <w:rFonts w:ascii="Calibri" w:hAnsi="Calibri" w:eastAsia="Times New Roman" w:cs="Calibri"/>
                <w:color w:val="000000"/>
                <w:sz w:val="20"/>
                <w:szCs w:val="20"/>
              </w:rPr>
            </w:pPr>
            <w:r>
              <w:rPr>
                <w:rFonts w:ascii="Calibri" w:hAnsi="Calibri" w:eastAsia="Times New Roman" w:cs="Calibri"/>
                <w:color w:val="000000"/>
                <w:sz w:val="20"/>
                <w:szCs w:val="20"/>
              </w:rPr>
              <w:t xml:space="preserve">Výber a kontrola stavu POBJ sa vykonáva na úrovni </w:t>
            </w:r>
            <w:r>
              <w:rPr>
                <w:rFonts w:ascii="Calibri" w:hAnsi="Calibri" w:eastAsia="Times New Roman" w:cs="Calibri"/>
                <w:b/>
                <w:bCs/>
                <w:color w:val="000000"/>
                <w:sz w:val="20"/>
                <w:szCs w:val="20"/>
              </w:rPr>
              <w:t>položky POBJ</w:t>
            </w:r>
            <w:r>
              <w:rPr>
                <w:rFonts w:ascii="Calibri" w:hAnsi="Calibri" w:eastAsia="Times New Roman" w:cs="Calibri"/>
                <w:color w:val="000000"/>
                <w:sz w:val="20"/>
                <w:szCs w:val="20"/>
              </w:rPr>
              <w:t>. Jednu POBJ je tak možné spracovať viacerými PVO, avšak jednu položku POBJ je možné spracovať práve jednou PVO.</w:t>
            </w:r>
          </w:p>
        </w:tc>
      </w:tr>
      <w:tr w:rsidRPr="003E5970" w:rsidR="006407A3" w:rsidTr="1B632E13" w14:paraId="112C1D4F" w14:textId="77777777">
        <w:tc>
          <w:tcPr>
            <w:tcW w:w="1696" w:type="dxa"/>
          </w:tcPr>
          <w:p w:rsidRPr="00FC6DE7" w:rsidR="006407A3" w:rsidP="008355BB" w:rsidRDefault="00E42626" w14:paraId="0733D7DB" w14:textId="0111579E">
            <w:pPr>
              <w:rPr>
                <w:rFonts w:ascii="Calibri" w:hAnsi="Calibri" w:eastAsia="Times New Roman" w:cs="Calibri"/>
                <w:b/>
                <w:bCs/>
                <w:color w:val="000000"/>
                <w:sz w:val="20"/>
                <w:szCs w:val="20"/>
              </w:rPr>
            </w:pPr>
            <w:r w:rsidRPr="1B632E13">
              <w:rPr>
                <w:rFonts w:ascii="Calibri" w:hAnsi="Calibri" w:eastAsia="Times New Roman" w:cs="Calibri"/>
                <w:b/>
                <w:bCs/>
                <w:color w:val="000000" w:themeColor="text1"/>
                <w:sz w:val="20"/>
                <w:szCs w:val="20"/>
              </w:rPr>
              <w:t>M21</w:t>
            </w:r>
            <w:r w:rsidRPr="1B632E13" w:rsidR="1D15E452">
              <w:rPr>
                <w:rFonts w:ascii="Calibri" w:hAnsi="Calibri" w:eastAsia="Times New Roman" w:cs="Calibri"/>
                <w:b/>
                <w:bCs/>
                <w:color w:val="000000" w:themeColor="text1"/>
                <w:sz w:val="20"/>
                <w:szCs w:val="20"/>
              </w:rPr>
              <w:t>.00</w:t>
            </w:r>
            <w:r w:rsidRPr="1B632E13" w:rsidR="37031828">
              <w:rPr>
                <w:rFonts w:ascii="Calibri" w:hAnsi="Calibri" w:eastAsia="Times New Roman" w:cs="Calibri"/>
                <w:b/>
                <w:bCs/>
                <w:color w:val="000000" w:themeColor="text1"/>
                <w:sz w:val="20"/>
                <w:szCs w:val="20"/>
              </w:rPr>
              <w:t>6</w:t>
            </w:r>
            <w:r w:rsidRPr="1B632E13" w:rsidR="1D15E452">
              <w:rPr>
                <w:rFonts w:ascii="Calibri" w:hAnsi="Calibri" w:eastAsia="Times New Roman" w:cs="Calibri"/>
                <w:b/>
                <w:bCs/>
                <w:color w:val="000000" w:themeColor="text1"/>
                <w:sz w:val="20"/>
                <w:szCs w:val="20"/>
              </w:rPr>
              <w:t>.0.00</w:t>
            </w:r>
            <w:r w:rsidRPr="1B632E13">
              <w:rPr>
                <w:rFonts w:ascii="Calibri" w:hAnsi="Calibri" w:eastAsia="Times New Roman" w:cs="Calibri"/>
                <w:b/>
                <w:bCs/>
                <w:color w:val="000000" w:themeColor="text1"/>
                <w:sz w:val="20"/>
                <w:szCs w:val="20"/>
              </w:rPr>
              <w:t>0</w:t>
            </w:r>
            <w:r w:rsidRPr="1B632E13" w:rsidR="1D15E452">
              <w:rPr>
                <w:rFonts w:ascii="Calibri" w:hAnsi="Calibri" w:eastAsia="Times New Roman" w:cs="Calibri"/>
                <w:b/>
                <w:bCs/>
                <w:color w:val="000000" w:themeColor="text1"/>
                <w:sz w:val="20"/>
                <w:szCs w:val="20"/>
              </w:rPr>
              <w:t>02.</w:t>
            </w:r>
          </w:p>
        </w:tc>
        <w:tc>
          <w:tcPr>
            <w:tcW w:w="7654" w:type="dxa"/>
          </w:tcPr>
          <w:p w:rsidR="00BB2382" w:rsidP="006C1EB0" w:rsidRDefault="00ED5A6B" w14:paraId="3B85B592" w14:textId="77777777">
            <w:pPr>
              <w:rPr>
                <w:rFonts w:ascii="Calibri" w:hAnsi="Calibri" w:eastAsia="Times New Roman" w:cs="Calibri"/>
                <w:color w:val="000000"/>
                <w:sz w:val="20"/>
                <w:szCs w:val="20"/>
              </w:rPr>
            </w:pPr>
            <w:r>
              <w:rPr>
                <w:rFonts w:ascii="Calibri" w:hAnsi="Calibri" w:eastAsia="Times New Roman" w:cs="Calibri"/>
                <w:b/>
                <w:bCs/>
                <w:color w:val="000000"/>
                <w:sz w:val="20"/>
                <w:szCs w:val="20"/>
              </w:rPr>
              <w:t>Výber POBJ pre spracovanie</w:t>
            </w:r>
            <w:r w:rsidR="00BB2382">
              <w:rPr>
                <w:rFonts w:ascii="Calibri" w:hAnsi="Calibri" w:eastAsia="Times New Roman" w:cs="Calibri"/>
                <w:b/>
                <w:bCs/>
                <w:color w:val="000000"/>
                <w:sz w:val="20"/>
                <w:szCs w:val="20"/>
              </w:rPr>
              <w:t xml:space="preserve"> : </w:t>
            </w:r>
            <w:r w:rsidR="006C1EB0">
              <w:rPr>
                <w:rFonts w:ascii="Calibri" w:hAnsi="Calibri" w:eastAsia="Times New Roman" w:cs="Calibri"/>
                <w:color w:val="000000"/>
                <w:sz w:val="20"/>
                <w:szCs w:val="20"/>
              </w:rPr>
              <w:t xml:space="preserve">Referent VO zo zoznamu vybraných POBJ vyberie tie, ktoré chce spracovať. Je možný výber jednej alebo viacerých POBJ. </w:t>
            </w:r>
          </w:p>
          <w:p w:rsidRPr="00BB2382" w:rsidR="00D52E41" w:rsidP="006C1EB0" w:rsidRDefault="00D52E41" w14:paraId="6AEC9564" w14:textId="72A69CF7">
            <w:pPr>
              <w:rPr>
                <w:rFonts w:ascii="Calibri" w:hAnsi="Calibri" w:eastAsia="Times New Roman" w:cs="Calibri"/>
                <w:color w:val="000000"/>
                <w:sz w:val="20"/>
                <w:szCs w:val="20"/>
              </w:rPr>
            </w:pPr>
            <w:r>
              <w:rPr>
                <w:rFonts w:ascii="Calibri" w:hAnsi="Calibri" w:eastAsia="Times New Roman" w:cs="Calibri"/>
                <w:color w:val="000000"/>
                <w:sz w:val="20"/>
                <w:szCs w:val="20"/>
              </w:rPr>
              <w:t>Po označení POBJ referent spustí samotné založenie PVO z POBJ</w:t>
            </w:r>
          </w:p>
        </w:tc>
      </w:tr>
      <w:tr w:rsidRPr="003E5970" w:rsidR="006C1EB0" w:rsidTr="1B632E13" w14:paraId="3020CA01" w14:textId="77777777">
        <w:tc>
          <w:tcPr>
            <w:tcW w:w="1696" w:type="dxa"/>
          </w:tcPr>
          <w:p w:rsidR="006C1EB0" w:rsidP="008355BB" w:rsidRDefault="0E94B70B" w14:paraId="4B5A3E50" w14:textId="5B5F2CAD">
            <w:pPr>
              <w:rPr>
                <w:rFonts w:ascii="Calibri" w:hAnsi="Calibri" w:eastAsia="Times New Roman" w:cs="Calibri"/>
                <w:b/>
                <w:bCs/>
                <w:color w:val="000000"/>
                <w:sz w:val="20"/>
                <w:szCs w:val="20"/>
              </w:rPr>
            </w:pPr>
            <w:r w:rsidRPr="1B632E13">
              <w:rPr>
                <w:rFonts w:ascii="Calibri" w:hAnsi="Calibri" w:eastAsia="Times New Roman" w:cs="Calibri"/>
                <w:b/>
                <w:bCs/>
                <w:color w:val="000000" w:themeColor="text1"/>
                <w:sz w:val="20"/>
                <w:szCs w:val="20"/>
              </w:rPr>
              <w:t>M21.006.0.00003.</w:t>
            </w:r>
          </w:p>
        </w:tc>
        <w:tc>
          <w:tcPr>
            <w:tcW w:w="7654" w:type="dxa"/>
          </w:tcPr>
          <w:p w:rsidR="006C1EB0" w:rsidP="006C1EB0" w:rsidRDefault="00D52E41" w14:paraId="7974A34A" w14:textId="77777777">
            <w:pPr>
              <w:rPr>
                <w:rFonts w:ascii="Calibri" w:hAnsi="Calibri" w:eastAsia="Times New Roman" w:cs="Calibri"/>
                <w:color w:val="000000"/>
                <w:sz w:val="20"/>
                <w:szCs w:val="20"/>
              </w:rPr>
            </w:pPr>
            <w:r w:rsidRPr="00D52E41">
              <w:rPr>
                <w:rFonts w:ascii="Calibri" w:hAnsi="Calibri" w:eastAsia="Times New Roman" w:cs="Calibri"/>
                <w:b/>
                <w:bCs/>
                <w:color w:val="000000"/>
                <w:sz w:val="20"/>
                <w:szCs w:val="20"/>
              </w:rPr>
              <w:t>Prevzatie dát POBJ</w:t>
            </w:r>
            <w:r>
              <w:rPr>
                <w:rFonts w:ascii="Calibri" w:hAnsi="Calibri" w:eastAsia="Times New Roman" w:cs="Calibri"/>
                <w:b/>
                <w:bCs/>
                <w:color w:val="000000"/>
                <w:sz w:val="20"/>
                <w:szCs w:val="20"/>
              </w:rPr>
              <w:t xml:space="preserve"> : </w:t>
            </w:r>
            <w:r w:rsidR="00474D10">
              <w:rPr>
                <w:rFonts w:ascii="Calibri" w:hAnsi="Calibri" w:eastAsia="Times New Roman" w:cs="Calibri"/>
                <w:color w:val="000000"/>
                <w:sz w:val="20"/>
                <w:szCs w:val="20"/>
              </w:rPr>
              <w:t xml:space="preserve">Na základe údajov z označených POBJ systém automaticky tieto údaje spracuje a pripraví návrh dát PVO pre následné spracovanie (založenie). Spracovávajú sa položky POBJ, z ktorých budú vytvorené položky PVO. Tieto položky budú sumarizované podľa nasledovných kritérií : </w:t>
            </w:r>
          </w:p>
          <w:p w:rsidR="00474D10" w:rsidP="00474D10" w:rsidRDefault="00474D10" w14:paraId="296F1860" w14:textId="77777777">
            <w:pPr>
              <w:pStyle w:val="Odsekzoznamu"/>
              <w:numPr>
                <w:ilvl w:val="0"/>
                <w:numId w:val="19"/>
              </w:numPr>
              <w:rPr>
                <w:rFonts w:ascii="Calibri" w:hAnsi="Calibri" w:eastAsia="Times New Roman" w:cs="Calibri"/>
                <w:color w:val="000000"/>
                <w:sz w:val="20"/>
                <w:szCs w:val="20"/>
              </w:rPr>
            </w:pPr>
            <w:r>
              <w:rPr>
                <w:rFonts w:ascii="Calibri" w:hAnsi="Calibri" w:eastAsia="Times New Roman" w:cs="Calibri"/>
                <w:color w:val="000000"/>
                <w:sz w:val="20"/>
                <w:szCs w:val="20"/>
              </w:rPr>
              <w:t>Číslo materiálu alebo služby (ak je zadané)</w:t>
            </w:r>
          </w:p>
          <w:p w:rsidR="00474D10" w:rsidP="00474D10" w:rsidRDefault="00474D10" w14:paraId="6FF897F0" w14:textId="77777777">
            <w:pPr>
              <w:pStyle w:val="Odsekzoznamu"/>
              <w:numPr>
                <w:ilvl w:val="0"/>
                <w:numId w:val="19"/>
              </w:numPr>
              <w:rPr>
                <w:rFonts w:ascii="Calibri" w:hAnsi="Calibri" w:eastAsia="Times New Roman" w:cs="Calibri"/>
                <w:color w:val="000000"/>
                <w:sz w:val="20"/>
                <w:szCs w:val="20"/>
              </w:rPr>
            </w:pPr>
            <w:r>
              <w:rPr>
                <w:rFonts w:ascii="Calibri" w:hAnsi="Calibri" w:eastAsia="Times New Roman" w:cs="Calibri"/>
                <w:color w:val="000000"/>
                <w:sz w:val="20"/>
                <w:szCs w:val="20"/>
              </w:rPr>
              <w:t>Krátky text materiálu alebo služby (ak číslo materiálu alebo služby nie je zadané)</w:t>
            </w:r>
          </w:p>
          <w:p w:rsidR="00474D10" w:rsidP="00474D10" w:rsidRDefault="00474D10" w14:paraId="748D7D6B" w14:textId="77777777">
            <w:pPr>
              <w:pStyle w:val="Odsekzoznamu"/>
              <w:numPr>
                <w:ilvl w:val="0"/>
                <w:numId w:val="19"/>
              </w:numPr>
              <w:rPr>
                <w:rFonts w:ascii="Calibri" w:hAnsi="Calibri" w:eastAsia="Times New Roman" w:cs="Calibri"/>
                <w:color w:val="000000"/>
                <w:sz w:val="20"/>
                <w:szCs w:val="20"/>
              </w:rPr>
            </w:pPr>
            <w:r>
              <w:rPr>
                <w:rFonts w:ascii="Calibri" w:hAnsi="Calibri" w:eastAsia="Times New Roman" w:cs="Calibri"/>
                <w:color w:val="000000"/>
                <w:sz w:val="20"/>
                <w:szCs w:val="20"/>
              </w:rPr>
              <w:t>Skupina materiálu alebo služby</w:t>
            </w:r>
          </w:p>
          <w:p w:rsidR="00474D10" w:rsidP="00474D10" w:rsidRDefault="00474D10" w14:paraId="2CB91C47" w14:textId="77777777">
            <w:pPr>
              <w:rPr>
                <w:rFonts w:ascii="Calibri" w:hAnsi="Calibri" w:eastAsia="Times New Roman" w:cs="Calibri"/>
                <w:color w:val="000000"/>
                <w:sz w:val="20"/>
                <w:szCs w:val="20"/>
              </w:rPr>
            </w:pPr>
            <w:r>
              <w:rPr>
                <w:rFonts w:ascii="Calibri" w:hAnsi="Calibri" w:eastAsia="Times New Roman" w:cs="Calibri"/>
                <w:color w:val="000000"/>
                <w:sz w:val="20"/>
                <w:szCs w:val="20"/>
              </w:rPr>
              <w:t xml:space="preserve">Sumarizované budú nasledovné údaje : </w:t>
            </w:r>
          </w:p>
          <w:p w:rsidR="00474D10" w:rsidP="00474D10" w:rsidRDefault="00474D10" w14:paraId="5AE5A94A" w14:textId="77777777">
            <w:pPr>
              <w:pStyle w:val="Odsekzoznamu"/>
              <w:numPr>
                <w:ilvl w:val="0"/>
                <w:numId w:val="19"/>
              </w:numPr>
              <w:rPr>
                <w:rFonts w:ascii="Calibri" w:hAnsi="Calibri" w:eastAsia="Times New Roman" w:cs="Calibri"/>
                <w:color w:val="000000"/>
                <w:sz w:val="20"/>
                <w:szCs w:val="20"/>
              </w:rPr>
            </w:pPr>
            <w:r>
              <w:rPr>
                <w:rFonts w:ascii="Calibri" w:hAnsi="Calibri" w:eastAsia="Times New Roman" w:cs="Calibri"/>
                <w:color w:val="000000"/>
                <w:sz w:val="20"/>
                <w:szCs w:val="20"/>
              </w:rPr>
              <w:lastRenderedPageBreak/>
              <w:t>Pre množstevné položky (materiály a služby s uvedeným množstvom ) sa zosumarizuje celkové množstvo. Očakávaná jednotková cena sa nebude sumarizovať. V prípade rozdielnych jednotkových cien zadaných na úrovni POBJ sa cena v PVO vypočíta ako vážený aritmetický priemer</w:t>
            </w:r>
          </w:p>
          <w:p w:rsidRPr="00DD19B7" w:rsidR="00DD19B7" w:rsidP="00DD19B7" w:rsidRDefault="00474D10" w14:paraId="60156717" w14:textId="7CCAD804">
            <w:pPr>
              <w:pStyle w:val="Odsekzoznamu"/>
              <w:numPr>
                <w:ilvl w:val="0"/>
                <w:numId w:val="19"/>
              </w:numPr>
              <w:rPr>
                <w:rFonts w:ascii="Calibri" w:hAnsi="Calibri" w:eastAsia="Times New Roman" w:cs="Calibri"/>
                <w:color w:val="000000"/>
                <w:sz w:val="20"/>
                <w:szCs w:val="20"/>
              </w:rPr>
            </w:pPr>
            <w:r>
              <w:rPr>
                <w:rFonts w:ascii="Calibri" w:hAnsi="Calibri" w:eastAsia="Times New Roman" w:cs="Calibri"/>
                <w:color w:val="000000"/>
                <w:sz w:val="20"/>
                <w:szCs w:val="20"/>
              </w:rPr>
              <w:t>Pre hodnotové položky – služby alebo investície zadané hodnotovo – množstvo sa nebude stanovovať (ponechá sa štandardné 1 JV – jednotka výkonu) a zosumarizuje sa celková hodnota položky (zadaná v jednotkovej cene)</w:t>
            </w:r>
          </w:p>
        </w:tc>
      </w:tr>
      <w:tr w:rsidRPr="003E5970" w:rsidR="00DD19B7" w:rsidTr="1B632E13" w14:paraId="7ABD2994" w14:textId="77777777">
        <w:tc>
          <w:tcPr>
            <w:tcW w:w="1696" w:type="dxa"/>
          </w:tcPr>
          <w:p w:rsidR="00DD19B7" w:rsidP="008355BB" w:rsidRDefault="2FD6FC8C" w14:paraId="3BD97C5C" w14:textId="667862AE">
            <w:pPr>
              <w:rPr>
                <w:rFonts w:ascii="Calibri" w:hAnsi="Calibri" w:eastAsia="Times New Roman" w:cs="Calibri"/>
                <w:b/>
                <w:bCs/>
                <w:color w:val="000000"/>
                <w:sz w:val="20"/>
                <w:szCs w:val="20"/>
              </w:rPr>
            </w:pPr>
            <w:r w:rsidRPr="1B632E13">
              <w:rPr>
                <w:rFonts w:ascii="Calibri" w:hAnsi="Calibri" w:eastAsia="Times New Roman" w:cs="Calibri"/>
                <w:b/>
                <w:bCs/>
                <w:color w:val="000000" w:themeColor="text1"/>
                <w:sz w:val="20"/>
                <w:szCs w:val="20"/>
              </w:rPr>
              <w:lastRenderedPageBreak/>
              <w:t>M21.006.0.00004.</w:t>
            </w:r>
          </w:p>
        </w:tc>
        <w:tc>
          <w:tcPr>
            <w:tcW w:w="7654" w:type="dxa"/>
          </w:tcPr>
          <w:p w:rsidR="00DD19B7" w:rsidP="006C1EB0" w:rsidRDefault="004D12EC" w14:paraId="3F831556" w14:textId="44E8BE77">
            <w:pPr>
              <w:rPr>
                <w:rFonts w:ascii="Calibri" w:hAnsi="Calibri" w:eastAsia="Times New Roman" w:cs="Calibri"/>
                <w:b/>
                <w:bCs/>
                <w:color w:val="000000"/>
                <w:sz w:val="20"/>
                <w:szCs w:val="20"/>
              </w:rPr>
            </w:pPr>
            <w:r w:rsidRPr="1B632E13">
              <w:rPr>
                <w:rFonts w:ascii="Calibri" w:hAnsi="Calibri" w:eastAsia="Times New Roman" w:cs="Calibri"/>
                <w:b/>
                <w:bCs/>
                <w:color w:val="000000" w:themeColor="text1"/>
                <w:sz w:val="20"/>
                <w:szCs w:val="20"/>
              </w:rPr>
              <w:t xml:space="preserve">Nastavenie </w:t>
            </w:r>
            <w:r w:rsidRPr="1B632E13" w:rsidR="2FD6FC8C">
              <w:rPr>
                <w:rFonts w:ascii="Calibri" w:hAnsi="Calibri" w:eastAsia="Times New Roman" w:cs="Calibri"/>
                <w:b/>
                <w:bCs/>
                <w:color w:val="000000" w:themeColor="text1"/>
                <w:sz w:val="20"/>
                <w:szCs w:val="20"/>
              </w:rPr>
              <w:t xml:space="preserve">statusu POBJ : </w:t>
            </w:r>
            <w:r w:rsidRPr="1B632E13" w:rsidR="2FD6FC8C">
              <w:rPr>
                <w:rFonts w:ascii="Calibri" w:hAnsi="Calibri" w:eastAsia="Times New Roman" w:cs="Calibri"/>
                <w:color w:val="000000" w:themeColor="text1"/>
                <w:sz w:val="20"/>
                <w:szCs w:val="20"/>
              </w:rPr>
              <w:t xml:space="preserve">Bezprostredne po založení PVO sa vykoná automatická aktualizácia statusu POBJ – všetky POBJ použité pri založení PVO sa označia ako spracované. Označenie sa vykonáva na úrovni </w:t>
            </w:r>
            <w:r w:rsidRPr="1B632E13" w:rsidR="2FD6FC8C">
              <w:rPr>
                <w:rFonts w:ascii="Calibri" w:hAnsi="Calibri" w:eastAsia="Times New Roman" w:cs="Calibri"/>
                <w:b/>
                <w:bCs/>
                <w:color w:val="000000" w:themeColor="text1"/>
                <w:sz w:val="20"/>
                <w:szCs w:val="20"/>
              </w:rPr>
              <w:t>položky POBJ.</w:t>
            </w:r>
          </w:p>
          <w:p w:rsidRPr="00DD19B7" w:rsidR="00DD19B7" w:rsidP="006C1EB0" w:rsidRDefault="00DD19B7" w14:paraId="2184B269" w14:textId="297EFE0B">
            <w:pPr>
              <w:rPr>
                <w:rFonts w:ascii="Calibri" w:hAnsi="Calibri" w:eastAsia="Times New Roman" w:cs="Calibri"/>
                <w:color w:val="000000"/>
                <w:sz w:val="20"/>
                <w:szCs w:val="20"/>
              </w:rPr>
            </w:pPr>
            <w:r>
              <w:rPr>
                <w:rFonts w:ascii="Calibri" w:hAnsi="Calibri" w:eastAsia="Times New Roman" w:cs="Calibri"/>
                <w:b/>
                <w:bCs/>
                <w:color w:val="000000"/>
                <w:sz w:val="20"/>
                <w:szCs w:val="20"/>
              </w:rPr>
              <w:t>Položka POBJ</w:t>
            </w:r>
            <w:r>
              <w:rPr>
                <w:rFonts w:ascii="Calibri" w:hAnsi="Calibri" w:eastAsia="Times New Roman" w:cs="Calibri"/>
                <w:color w:val="000000"/>
                <w:sz w:val="20"/>
                <w:szCs w:val="20"/>
              </w:rPr>
              <w:t xml:space="preserve"> ktorá bola označená ako spracovaná v PVO už následne nevstupuje do spracovania (aktivita M21.006.0.00001).</w:t>
            </w:r>
          </w:p>
        </w:tc>
      </w:tr>
    </w:tbl>
    <w:p w:rsidRPr="003E5970" w:rsidR="009F06B3" w:rsidP="008355BB" w:rsidRDefault="009F06B3" w14:paraId="190A6A15" w14:textId="07186AAE">
      <w:pPr>
        <w:rPr>
          <w:rFonts w:ascii="Calibri" w:hAnsi="Calibri" w:eastAsia="Times New Roman" w:cs="Calibri"/>
          <w:color w:val="000000"/>
          <w:sz w:val="20"/>
          <w:szCs w:val="20"/>
        </w:rPr>
        <w:sectPr w:rsidRPr="003E5970" w:rsidR="009F06B3" w:rsidSect="008355BB">
          <w:pgSz w:w="12240" w:h="15840" w:orient="portrait"/>
          <w:pgMar w:top="1440" w:right="1440" w:bottom="1440" w:left="1440" w:header="720" w:footer="720" w:gutter="0"/>
          <w:cols w:space="720"/>
          <w:docGrid w:linePitch="360"/>
        </w:sectPr>
      </w:pPr>
    </w:p>
    <w:p w:rsidRPr="003E5970" w:rsidR="008355BB" w:rsidP="00712F3A" w:rsidRDefault="008355BB" w14:paraId="72727FFD" w14:textId="790431EA">
      <w:pPr>
        <w:pStyle w:val="Nadpis1"/>
      </w:pPr>
      <w:r w:rsidRPr="003E5970">
        <w:lastRenderedPageBreak/>
        <w:t>Business workflow</w:t>
      </w:r>
    </w:p>
    <w:tbl>
      <w:tblPr>
        <w:tblW w:w="9000" w:type="dxa"/>
        <w:tblBorders>
          <w:top w:val="outset" w:color="auto" w:sz="6" w:space="0"/>
          <w:left w:val="outset" w:color="auto" w:sz="6" w:space="0"/>
          <w:bottom w:val="outset" w:color="auto" w:sz="6" w:space="0"/>
          <w:right w:val="outset" w:color="auto" w:sz="6" w:space="0"/>
        </w:tblBorders>
        <w:shd w:val="clear" w:color="auto" w:fill="FFFFFF" w:themeFill="background1"/>
        <w:tblCellMar>
          <w:left w:w="0" w:type="dxa"/>
          <w:right w:w="0" w:type="dxa"/>
        </w:tblCellMar>
        <w:tblLook w:val="04A0" w:firstRow="1" w:lastRow="0" w:firstColumn="1" w:lastColumn="0" w:noHBand="0" w:noVBand="1"/>
      </w:tblPr>
      <w:tblGrid>
        <w:gridCol w:w="1350"/>
        <w:gridCol w:w="2460"/>
        <w:gridCol w:w="5190"/>
      </w:tblGrid>
      <w:tr w:rsidR="00A251F4" w:rsidTr="1B632E13" w14:paraId="1B8790FA" w14:textId="77777777">
        <w:tc>
          <w:tcPr>
            <w:tcW w:w="1350" w:type="dxa"/>
            <w:tcBorders>
              <w:top w:val="single" w:color="auto" w:sz="6" w:space="0"/>
              <w:left w:val="single" w:color="auto" w:sz="6" w:space="0"/>
              <w:bottom w:val="single" w:color="auto" w:sz="6" w:space="0"/>
              <w:right w:val="single" w:color="auto" w:sz="6" w:space="0"/>
            </w:tcBorders>
            <w:shd w:val="clear" w:color="auto" w:fill="FFFFFF" w:themeFill="background1"/>
            <w:hideMark/>
          </w:tcPr>
          <w:p w:rsidR="00A251F4" w:rsidP="00A50B13" w:rsidRDefault="00A251F4" w14:paraId="342EDF2D" w14:textId="77777777">
            <w:pPr>
              <w:spacing w:after="0" w:line="254" w:lineRule="auto"/>
              <w:textAlignment w:val="baseline"/>
              <w:rPr>
                <w:rFonts w:ascii="Segoe UI" w:hAnsi="Segoe UI" w:eastAsia="Times New Roman" w:cs="Segoe UI"/>
                <w:b/>
                <w:bCs/>
                <w:sz w:val="18"/>
                <w:szCs w:val="18"/>
                <w:lang w:eastAsia="sk-SK"/>
              </w:rPr>
            </w:pPr>
            <w:r>
              <w:rPr>
                <w:rFonts w:ascii="Segoe UI" w:hAnsi="Segoe UI" w:eastAsia="Times New Roman" w:cs="Segoe UI"/>
                <w:b/>
                <w:bCs/>
                <w:sz w:val="18"/>
                <w:szCs w:val="18"/>
                <w:lang w:eastAsia="sk-SK"/>
              </w:rPr>
              <w:t xml:space="preserve">Rola : </w:t>
            </w:r>
          </w:p>
        </w:tc>
        <w:tc>
          <w:tcPr>
            <w:tcW w:w="2460" w:type="dxa"/>
            <w:tcBorders>
              <w:top w:val="single" w:color="auto" w:sz="6" w:space="0"/>
              <w:left w:val="nil"/>
              <w:bottom w:val="single" w:color="auto" w:sz="6" w:space="0"/>
              <w:right w:val="single" w:color="auto" w:sz="6" w:space="0"/>
            </w:tcBorders>
            <w:shd w:val="clear" w:color="auto" w:fill="FFFFFF" w:themeFill="background1"/>
            <w:hideMark/>
          </w:tcPr>
          <w:p w:rsidR="00A251F4" w:rsidP="00A50B13" w:rsidRDefault="00A251F4" w14:paraId="05348709" w14:textId="0F34CAE8">
            <w:pPr>
              <w:spacing w:after="0" w:line="254" w:lineRule="auto"/>
              <w:textAlignment w:val="baseline"/>
              <w:rPr>
                <w:rFonts w:ascii="Segoe UI" w:hAnsi="Segoe UI" w:eastAsia="Times New Roman" w:cs="Segoe UI"/>
                <w:b/>
                <w:bCs/>
                <w:sz w:val="18"/>
                <w:szCs w:val="18"/>
                <w:lang w:eastAsia="sk-SK"/>
              </w:rPr>
            </w:pPr>
            <w:r>
              <w:rPr>
                <w:rFonts w:ascii="Segoe UI" w:hAnsi="Segoe UI" w:eastAsia="Times New Roman" w:cs="Segoe UI"/>
                <w:b/>
                <w:bCs/>
                <w:sz w:val="18"/>
                <w:szCs w:val="18"/>
                <w:lang w:eastAsia="sk-SK"/>
              </w:rPr>
              <w:t>M21.00</w:t>
            </w:r>
            <w:r w:rsidR="00AD5F8B">
              <w:rPr>
                <w:rFonts w:ascii="Segoe UI" w:hAnsi="Segoe UI" w:eastAsia="Times New Roman" w:cs="Segoe UI"/>
                <w:b/>
                <w:bCs/>
                <w:sz w:val="18"/>
                <w:szCs w:val="18"/>
                <w:lang w:eastAsia="sk-SK"/>
              </w:rPr>
              <w:t>6</w:t>
            </w:r>
            <w:r>
              <w:rPr>
                <w:rFonts w:ascii="Segoe UI" w:hAnsi="Segoe UI" w:eastAsia="Times New Roman" w:cs="Segoe UI"/>
                <w:b/>
                <w:bCs/>
                <w:sz w:val="18"/>
                <w:szCs w:val="18"/>
                <w:lang w:eastAsia="sk-SK"/>
              </w:rPr>
              <w:t>.</w:t>
            </w:r>
          </w:p>
        </w:tc>
        <w:tc>
          <w:tcPr>
            <w:tcW w:w="5190" w:type="dxa"/>
            <w:tcBorders>
              <w:top w:val="single" w:color="auto" w:sz="6" w:space="0"/>
              <w:left w:val="nil"/>
              <w:bottom w:val="single" w:color="auto" w:sz="6" w:space="0"/>
              <w:right w:val="single" w:color="auto" w:sz="6" w:space="0"/>
            </w:tcBorders>
            <w:shd w:val="clear" w:color="auto" w:fill="FFFFFF" w:themeFill="background1"/>
            <w:hideMark/>
          </w:tcPr>
          <w:p w:rsidR="00A251F4" w:rsidP="00A50B13" w:rsidRDefault="00A251F4" w14:paraId="4B2D14E6" w14:textId="77777777">
            <w:pPr>
              <w:spacing w:after="0" w:line="254" w:lineRule="auto"/>
              <w:textAlignment w:val="baseline"/>
              <w:rPr>
                <w:rFonts w:ascii="Segoe UI" w:hAnsi="Segoe UI" w:eastAsia="Times New Roman" w:cs="Segoe UI"/>
                <w:sz w:val="18"/>
                <w:szCs w:val="18"/>
                <w:lang w:eastAsia="sk-SK"/>
              </w:rPr>
            </w:pPr>
            <w:r>
              <w:rPr>
                <w:rFonts w:ascii="Segoe UI" w:hAnsi="Segoe UI" w:eastAsia="Times New Roman" w:cs="Segoe UI"/>
                <w:sz w:val="18"/>
                <w:szCs w:val="18"/>
                <w:lang w:eastAsia="sk-SK"/>
              </w:rPr>
              <w:t>Referent VO, Obstarávač</w:t>
            </w:r>
          </w:p>
        </w:tc>
      </w:tr>
      <w:tr w:rsidR="00A251F4" w:rsidTr="1B632E13" w14:paraId="772F4662" w14:textId="77777777">
        <w:trPr>
          <w:trHeight w:val="45"/>
        </w:trPr>
        <w:tc>
          <w:tcPr>
            <w:tcW w:w="1350" w:type="dxa"/>
            <w:tcBorders>
              <w:top w:val="nil"/>
              <w:left w:val="single" w:color="auto" w:sz="6" w:space="0"/>
              <w:bottom w:val="single" w:color="auto" w:sz="6" w:space="0"/>
              <w:right w:val="single" w:color="auto" w:sz="6" w:space="0"/>
            </w:tcBorders>
            <w:shd w:val="clear" w:color="auto" w:fill="FFFFFF" w:themeFill="background1"/>
            <w:hideMark/>
          </w:tcPr>
          <w:p w:rsidR="00A251F4" w:rsidP="00A50B13" w:rsidRDefault="00A251F4" w14:paraId="3AD17CFE" w14:textId="77777777">
            <w:pPr>
              <w:spacing w:after="0" w:line="254" w:lineRule="auto"/>
              <w:textAlignment w:val="baseline"/>
              <w:rPr>
                <w:rFonts w:ascii="Segoe UI" w:hAnsi="Segoe UI" w:eastAsia="Times New Roman" w:cs="Segoe UI"/>
                <w:b/>
                <w:bCs/>
                <w:sz w:val="18"/>
                <w:szCs w:val="18"/>
                <w:lang w:eastAsia="sk-SK"/>
              </w:rPr>
            </w:pPr>
            <w:r>
              <w:rPr>
                <w:rFonts w:ascii="Segoe UI" w:hAnsi="Segoe UI" w:eastAsia="Times New Roman" w:cs="Segoe UI"/>
                <w:b/>
                <w:bCs/>
                <w:sz w:val="18"/>
                <w:szCs w:val="18"/>
                <w:lang w:eastAsia="sk-SK"/>
              </w:rPr>
              <w:t xml:space="preserve">Aktivita : </w:t>
            </w:r>
          </w:p>
        </w:tc>
        <w:tc>
          <w:tcPr>
            <w:tcW w:w="2460" w:type="dxa"/>
            <w:tcBorders>
              <w:top w:val="nil"/>
              <w:left w:val="nil"/>
              <w:bottom w:val="single" w:color="auto" w:sz="6" w:space="0"/>
              <w:right w:val="single" w:color="auto" w:sz="6" w:space="0"/>
            </w:tcBorders>
            <w:shd w:val="clear" w:color="auto" w:fill="FFFFFF" w:themeFill="background1"/>
            <w:hideMark/>
          </w:tcPr>
          <w:p w:rsidR="00A251F4" w:rsidP="00A50B13" w:rsidRDefault="00A251F4" w14:paraId="11B502A1" w14:textId="6F89F520">
            <w:pPr>
              <w:spacing w:after="0" w:line="254" w:lineRule="auto"/>
              <w:textAlignment w:val="baseline"/>
              <w:rPr>
                <w:rFonts w:ascii="Segoe UI" w:hAnsi="Segoe UI" w:eastAsia="Times New Roman" w:cs="Segoe UI"/>
                <w:sz w:val="18"/>
                <w:szCs w:val="18"/>
                <w:lang w:eastAsia="sk-SK"/>
              </w:rPr>
            </w:pPr>
            <w:r w:rsidRPr="1B632E13">
              <w:rPr>
                <w:rFonts w:ascii="Segoe UI" w:hAnsi="Segoe UI" w:eastAsia="Times New Roman" w:cs="Segoe UI"/>
                <w:sz w:val="18"/>
                <w:szCs w:val="18"/>
                <w:lang w:eastAsia="sk-SK"/>
              </w:rPr>
              <w:t>M21.00</w:t>
            </w:r>
            <w:r w:rsidRPr="1B632E13" w:rsidR="00980ABA">
              <w:rPr>
                <w:rFonts w:ascii="Segoe UI" w:hAnsi="Segoe UI" w:eastAsia="Times New Roman" w:cs="Segoe UI"/>
                <w:sz w:val="18"/>
                <w:szCs w:val="18"/>
                <w:lang w:eastAsia="sk-SK"/>
              </w:rPr>
              <w:t>6</w:t>
            </w:r>
            <w:r w:rsidRPr="1B632E13">
              <w:rPr>
                <w:rFonts w:ascii="Segoe UI" w:hAnsi="Segoe UI" w:eastAsia="Times New Roman" w:cs="Segoe UI"/>
                <w:sz w:val="18"/>
                <w:szCs w:val="18"/>
                <w:lang w:eastAsia="sk-SK"/>
              </w:rPr>
              <w:t>.0.00001.</w:t>
            </w:r>
          </w:p>
        </w:tc>
        <w:tc>
          <w:tcPr>
            <w:tcW w:w="5190" w:type="dxa"/>
            <w:tcBorders>
              <w:top w:val="nil"/>
              <w:left w:val="nil"/>
              <w:bottom w:val="single" w:color="auto" w:sz="6" w:space="0"/>
              <w:right w:val="single" w:color="auto" w:sz="6" w:space="0"/>
            </w:tcBorders>
            <w:shd w:val="clear" w:color="auto" w:fill="FFFFFF" w:themeFill="background1"/>
            <w:hideMark/>
          </w:tcPr>
          <w:p w:rsidR="00A251F4" w:rsidP="00A50B13" w:rsidRDefault="006A481C" w14:paraId="6832929C" w14:textId="23DCDA6B">
            <w:pPr>
              <w:spacing w:after="0" w:line="254" w:lineRule="auto"/>
              <w:textAlignment w:val="baseline"/>
              <w:rPr>
                <w:rFonts w:ascii="Segoe UI" w:hAnsi="Segoe UI" w:eastAsia="Times New Roman" w:cs="Segoe UI"/>
                <w:sz w:val="18"/>
                <w:szCs w:val="18"/>
                <w:lang w:eastAsia="sk-SK"/>
              </w:rPr>
            </w:pPr>
            <w:r>
              <w:rPr>
                <w:rFonts w:ascii="Segoe UI" w:hAnsi="Segoe UI" w:eastAsia="Times New Roman" w:cs="Segoe UI"/>
                <w:sz w:val="18"/>
                <w:szCs w:val="18"/>
                <w:lang w:eastAsia="sk-SK"/>
              </w:rPr>
              <w:t>Spracovanie zoznamu POBJ</w:t>
            </w:r>
          </w:p>
        </w:tc>
      </w:tr>
      <w:tr w:rsidR="00A251F4" w:rsidTr="1B632E13" w14:paraId="205A44A3" w14:textId="77777777">
        <w:tc>
          <w:tcPr>
            <w:tcW w:w="1350" w:type="dxa"/>
            <w:tcBorders>
              <w:top w:val="nil"/>
              <w:left w:val="single" w:color="auto" w:sz="6" w:space="0"/>
              <w:bottom w:val="single" w:color="auto" w:sz="6" w:space="0"/>
              <w:right w:val="single" w:color="auto" w:sz="6" w:space="0"/>
            </w:tcBorders>
            <w:shd w:val="clear" w:color="auto" w:fill="FFFFFF" w:themeFill="background1"/>
            <w:hideMark/>
          </w:tcPr>
          <w:p w:rsidR="00A251F4" w:rsidP="00A50B13" w:rsidRDefault="00A251F4" w14:paraId="6BAC0407" w14:textId="77777777">
            <w:pPr>
              <w:spacing w:after="0" w:line="254" w:lineRule="auto"/>
              <w:textAlignment w:val="baseline"/>
              <w:rPr>
                <w:rFonts w:ascii="Segoe UI" w:hAnsi="Segoe UI" w:eastAsia="Times New Roman" w:cs="Segoe UI"/>
                <w:b/>
                <w:bCs/>
                <w:sz w:val="18"/>
                <w:szCs w:val="18"/>
                <w:lang w:eastAsia="sk-SK"/>
              </w:rPr>
            </w:pPr>
            <w:r>
              <w:rPr>
                <w:rFonts w:ascii="Segoe UI" w:hAnsi="Segoe UI" w:eastAsia="Times New Roman" w:cs="Segoe UI"/>
                <w:b/>
                <w:bCs/>
                <w:sz w:val="18"/>
                <w:szCs w:val="18"/>
                <w:lang w:eastAsia="sk-SK"/>
              </w:rPr>
              <w:t xml:space="preserve">Transakcia : </w:t>
            </w:r>
          </w:p>
        </w:tc>
        <w:tc>
          <w:tcPr>
            <w:tcW w:w="2460" w:type="dxa"/>
            <w:tcBorders>
              <w:top w:val="nil"/>
              <w:left w:val="nil"/>
              <w:bottom w:val="single" w:color="auto" w:sz="6" w:space="0"/>
              <w:right w:val="single" w:color="auto" w:sz="6" w:space="0"/>
            </w:tcBorders>
            <w:shd w:val="clear" w:color="auto" w:fill="FFFFFF" w:themeFill="background1"/>
            <w:hideMark/>
          </w:tcPr>
          <w:p w:rsidR="00A251F4" w:rsidP="00A50B13" w:rsidRDefault="00A251F4" w14:paraId="41236612" w14:textId="3242EBFF">
            <w:pPr>
              <w:spacing w:after="0" w:line="254" w:lineRule="auto"/>
              <w:textAlignment w:val="baseline"/>
              <w:rPr>
                <w:rFonts w:ascii="Segoe UI" w:hAnsi="Segoe UI" w:eastAsia="Times New Roman" w:cs="Segoe UI"/>
                <w:sz w:val="18"/>
                <w:szCs w:val="18"/>
                <w:lang w:eastAsia="sk-SK"/>
              </w:rPr>
            </w:pPr>
            <w:r>
              <w:rPr>
                <w:rFonts w:ascii="Segoe UI" w:hAnsi="Segoe UI" w:eastAsia="Times New Roman" w:cs="Segoe UI"/>
                <w:sz w:val="18"/>
                <w:szCs w:val="18"/>
                <w:lang w:eastAsia="sk-SK"/>
              </w:rPr>
              <w:t>/TCCEZ/PP</w:t>
            </w:r>
            <w:r w:rsidR="000F25E4">
              <w:rPr>
                <w:rFonts w:ascii="Segoe UI" w:hAnsi="Segoe UI" w:eastAsia="Times New Roman" w:cs="Segoe UI"/>
                <w:sz w:val="18"/>
                <w:szCs w:val="18"/>
                <w:lang w:eastAsia="sk-SK"/>
              </w:rPr>
              <w:t>4</w:t>
            </w:r>
          </w:p>
        </w:tc>
        <w:tc>
          <w:tcPr>
            <w:tcW w:w="5190" w:type="dxa"/>
            <w:tcBorders>
              <w:top w:val="nil"/>
              <w:left w:val="nil"/>
              <w:bottom w:val="single" w:color="auto" w:sz="6" w:space="0"/>
              <w:right w:val="single" w:color="auto" w:sz="6" w:space="0"/>
            </w:tcBorders>
            <w:shd w:val="clear" w:color="auto" w:fill="FFFFFF" w:themeFill="background1"/>
            <w:hideMark/>
          </w:tcPr>
          <w:p w:rsidR="00A251F4" w:rsidP="00A50B13" w:rsidRDefault="000F25E4" w14:paraId="060F9F2D" w14:textId="2A79D7DC">
            <w:pPr>
              <w:spacing w:after="0" w:line="254" w:lineRule="auto"/>
              <w:textAlignment w:val="baseline"/>
              <w:rPr>
                <w:rFonts w:ascii="Segoe UI" w:hAnsi="Segoe UI" w:eastAsia="Times New Roman" w:cs="Segoe UI"/>
                <w:sz w:val="18"/>
                <w:szCs w:val="18"/>
                <w:lang w:eastAsia="sk-SK"/>
              </w:rPr>
            </w:pPr>
            <w:r>
              <w:rPr>
                <w:rFonts w:ascii="Segoe UI" w:hAnsi="Segoe UI" w:eastAsia="Times New Roman" w:cs="Segoe UI"/>
                <w:sz w:val="18"/>
                <w:szCs w:val="18"/>
                <w:lang w:eastAsia="sk-SK"/>
              </w:rPr>
              <w:t>Založenie PVO z POBJ</w:t>
            </w:r>
          </w:p>
        </w:tc>
      </w:tr>
    </w:tbl>
    <w:p w:rsidR="00F2254C" w:rsidP="00F2254C" w:rsidRDefault="007D4B19" w14:paraId="2E5E3C0B" w14:textId="1F100351">
      <w:pPr>
        <w:keepNext/>
      </w:pPr>
      <w:r>
        <w:rPr>
          <w:noProof/>
        </w:rPr>
        <w:drawing>
          <wp:inline distT="0" distB="0" distL="0" distR="0" wp14:anchorId="445C080D" wp14:editId="5DADAC77">
            <wp:extent cx="7614458" cy="4424141"/>
            <wp:effectExtent l="0" t="0" r="571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618166" cy="4426295"/>
                    </a:xfrm>
                    <a:prstGeom prst="rect">
                      <a:avLst/>
                    </a:prstGeom>
                  </pic:spPr>
                </pic:pic>
              </a:graphicData>
            </a:graphic>
          </wp:inline>
        </w:drawing>
      </w:r>
    </w:p>
    <w:p w:rsidR="00BC2CDC" w:rsidP="00F2254C" w:rsidRDefault="00F2254C" w14:paraId="30FBC3FD" w14:textId="69E0D31C">
      <w:pPr>
        <w:pStyle w:val="Popis"/>
      </w:pPr>
      <w:r>
        <w:t xml:space="preserve">Obrázok </w:t>
      </w:r>
      <w:r>
        <w:fldChar w:fldCharType="begin"/>
      </w:r>
      <w:r>
        <w:instrText xml:space="preserve"> SEQ Obrázok \* ARABIC </w:instrText>
      </w:r>
      <w:r>
        <w:fldChar w:fldCharType="separate"/>
      </w:r>
      <w:r w:rsidR="00180393">
        <w:rPr>
          <w:noProof/>
        </w:rPr>
        <w:t>2</w:t>
      </w:r>
      <w:r>
        <w:fldChar w:fldCharType="end"/>
      </w:r>
      <w:r>
        <w:t xml:space="preserve"> – </w:t>
      </w:r>
      <w:r w:rsidR="007D4B19">
        <w:t>Zoznam POBJ na spracovanie</w:t>
      </w:r>
    </w:p>
    <w:tbl>
      <w:tblPr>
        <w:tblW w:w="9000" w:type="dxa"/>
        <w:tblBorders>
          <w:top w:val="outset" w:color="auto" w:sz="6" w:space="0"/>
          <w:left w:val="outset" w:color="auto" w:sz="6" w:space="0"/>
          <w:bottom w:val="outset" w:color="auto" w:sz="6" w:space="0"/>
          <w:right w:val="outset" w:color="auto" w:sz="6" w:space="0"/>
        </w:tblBorders>
        <w:shd w:val="clear" w:color="auto" w:fill="FFFFFF" w:themeFill="background1"/>
        <w:tblCellMar>
          <w:left w:w="0" w:type="dxa"/>
          <w:right w:w="0" w:type="dxa"/>
        </w:tblCellMar>
        <w:tblLook w:val="04A0" w:firstRow="1" w:lastRow="0" w:firstColumn="1" w:lastColumn="0" w:noHBand="0" w:noVBand="1"/>
      </w:tblPr>
      <w:tblGrid>
        <w:gridCol w:w="1350"/>
        <w:gridCol w:w="2460"/>
        <w:gridCol w:w="5190"/>
      </w:tblGrid>
      <w:tr w:rsidR="00F66F40" w:rsidTr="1B632E13" w14:paraId="23A01A65" w14:textId="77777777">
        <w:tc>
          <w:tcPr>
            <w:tcW w:w="1350" w:type="dxa"/>
            <w:tcBorders>
              <w:top w:val="single" w:color="auto" w:sz="6" w:space="0"/>
              <w:left w:val="single" w:color="auto" w:sz="6" w:space="0"/>
              <w:bottom w:val="single" w:color="auto" w:sz="6" w:space="0"/>
              <w:right w:val="single" w:color="auto" w:sz="6" w:space="0"/>
            </w:tcBorders>
            <w:shd w:val="clear" w:color="auto" w:fill="FFFFFF" w:themeFill="background1"/>
            <w:hideMark/>
          </w:tcPr>
          <w:p w:rsidR="00F66F40" w:rsidP="00A50B13" w:rsidRDefault="00F66F40" w14:paraId="09DA186C" w14:textId="77777777">
            <w:pPr>
              <w:spacing w:after="0" w:line="254" w:lineRule="auto"/>
              <w:textAlignment w:val="baseline"/>
              <w:rPr>
                <w:rFonts w:ascii="Segoe UI" w:hAnsi="Segoe UI" w:eastAsia="Times New Roman" w:cs="Segoe UI"/>
                <w:b/>
                <w:bCs/>
                <w:sz w:val="18"/>
                <w:szCs w:val="18"/>
                <w:lang w:eastAsia="sk-SK"/>
              </w:rPr>
            </w:pPr>
            <w:r>
              <w:rPr>
                <w:rFonts w:ascii="Segoe UI" w:hAnsi="Segoe UI" w:eastAsia="Times New Roman" w:cs="Segoe UI"/>
                <w:b/>
                <w:bCs/>
                <w:sz w:val="18"/>
                <w:szCs w:val="18"/>
                <w:lang w:eastAsia="sk-SK"/>
              </w:rPr>
              <w:lastRenderedPageBreak/>
              <w:t xml:space="preserve">Rola : </w:t>
            </w:r>
          </w:p>
        </w:tc>
        <w:tc>
          <w:tcPr>
            <w:tcW w:w="2460" w:type="dxa"/>
            <w:tcBorders>
              <w:top w:val="single" w:color="auto" w:sz="6" w:space="0"/>
              <w:left w:val="nil"/>
              <w:bottom w:val="single" w:color="auto" w:sz="6" w:space="0"/>
              <w:right w:val="single" w:color="auto" w:sz="6" w:space="0"/>
            </w:tcBorders>
            <w:shd w:val="clear" w:color="auto" w:fill="FFFFFF" w:themeFill="background1"/>
            <w:hideMark/>
          </w:tcPr>
          <w:p w:rsidR="00F66F40" w:rsidP="00A50B13" w:rsidRDefault="00F66F40" w14:paraId="0EE7B038" w14:textId="522EE71E">
            <w:pPr>
              <w:spacing w:after="0" w:line="254" w:lineRule="auto"/>
              <w:textAlignment w:val="baseline"/>
              <w:rPr>
                <w:rFonts w:ascii="Segoe UI" w:hAnsi="Segoe UI" w:eastAsia="Times New Roman" w:cs="Segoe UI"/>
                <w:b/>
                <w:bCs/>
                <w:sz w:val="18"/>
                <w:szCs w:val="18"/>
                <w:lang w:eastAsia="sk-SK"/>
              </w:rPr>
            </w:pPr>
            <w:r>
              <w:rPr>
                <w:rFonts w:ascii="Segoe UI" w:hAnsi="Segoe UI" w:eastAsia="Times New Roman" w:cs="Segoe UI"/>
                <w:b/>
                <w:bCs/>
                <w:sz w:val="18"/>
                <w:szCs w:val="18"/>
                <w:lang w:eastAsia="sk-SK"/>
              </w:rPr>
              <w:t>M21.00</w:t>
            </w:r>
            <w:r w:rsidR="00AD5F8B">
              <w:rPr>
                <w:rFonts w:ascii="Segoe UI" w:hAnsi="Segoe UI" w:eastAsia="Times New Roman" w:cs="Segoe UI"/>
                <w:b/>
                <w:bCs/>
                <w:sz w:val="18"/>
                <w:szCs w:val="18"/>
                <w:lang w:eastAsia="sk-SK"/>
              </w:rPr>
              <w:t>6</w:t>
            </w:r>
            <w:r>
              <w:rPr>
                <w:rFonts w:ascii="Segoe UI" w:hAnsi="Segoe UI" w:eastAsia="Times New Roman" w:cs="Segoe UI"/>
                <w:b/>
                <w:bCs/>
                <w:sz w:val="18"/>
                <w:szCs w:val="18"/>
                <w:lang w:eastAsia="sk-SK"/>
              </w:rPr>
              <w:t>.</w:t>
            </w:r>
          </w:p>
        </w:tc>
        <w:tc>
          <w:tcPr>
            <w:tcW w:w="5190" w:type="dxa"/>
            <w:tcBorders>
              <w:top w:val="single" w:color="auto" w:sz="6" w:space="0"/>
              <w:left w:val="nil"/>
              <w:bottom w:val="single" w:color="auto" w:sz="6" w:space="0"/>
              <w:right w:val="single" w:color="auto" w:sz="6" w:space="0"/>
            </w:tcBorders>
            <w:shd w:val="clear" w:color="auto" w:fill="FFFFFF" w:themeFill="background1"/>
            <w:hideMark/>
          </w:tcPr>
          <w:p w:rsidR="00F66F40" w:rsidP="00A50B13" w:rsidRDefault="00F66F40" w14:paraId="696004AC" w14:textId="77777777">
            <w:pPr>
              <w:spacing w:after="0" w:line="254" w:lineRule="auto"/>
              <w:textAlignment w:val="baseline"/>
              <w:rPr>
                <w:rFonts w:ascii="Segoe UI" w:hAnsi="Segoe UI" w:eastAsia="Times New Roman" w:cs="Segoe UI"/>
                <w:sz w:val="18"/>
                <w:szCs w:val="18"/>
                <w:lang w:eastAsia="sk-SK"/>
              </w:rPr>
            </w:pPr>
            <w:r>
              <w:rPr>
                <w:rFonts w:ascii="Segoe UI" w:hAnsi="Segoe UI" w:eastAsia="Times New Roman" w:cs="Segoe UI"/>
                <w:sz w:val="18"/>
                <w:szCs w:val="18"/>
                <w:lang w:eastAsia="sk-SK"/>
              </w:rPr>
              <w:t>Referent VO, Obstarávač</w:t>
            </w:r>
          </w:p>
        </w:tc>
      </w:tr>
      <w:tr w:rsidR="00F66F40" w:rsidTr="1B632E13" w14:paraId="32F67059" w14:textId="77777777">
        <w:trPr>
          <w:trHeight w:val="45"/>
        </w:trPr>
        <w:tc>
          <w:tcPr>
            <w:tcW w:w="1350" w:type="dxa"/>
            <w:tcBorders>
              <w:top w:val="nil"/>
              <w:left w:val="single" w:color="auto" w:sz="6" w:space="0"/>
              <w:bottom w:val="single" w:color="auto" w:sz="6" w:space="0"/>
              <w:right w:val="single" w:color="auto" w:sz="6" w:space="0"/>
            </w:tcBorders>
            <w:shd w:val="clear" w:color="auto" w:fill="FFFFFF" w:themeFill="background1"/>
            <w:hideMark/>
          </w:tcPr>
          <w:p w:rsidR="00F66F40" w:rsidP="00A50B13" w:rsidRDefault="00F66F40" w14:paraId="50215B59" w14:textId="77777777">
            <w:pPr>
              <w:spacing w:after="0" w:line="254" w:lineRule="auto"/>
              <w:textAlignment w:val="baseline"/>
              <w:rPr>
                <w:rFonts w:ascii="Segoe UI" w:hAnsi="Segoe UI" w:eastAsia="Times New Roman" w:cs="Segoe UI"/>
                <w:b/>
                <w:bCs/>
                <w:sz w:val="18"/>
                <w:szCs w:val="18"/>
                <w:lang w:eastAsia="sk-SK"/>
              </w:rPr>
            </w:pPr>
            <w:r>
              <w:rPr>
                <w:rFonts w:ascii="Segoe UI" w:hAnsi="Segoe UI" w:eastAsia="Times New Roman" w:cs="Segoe UI"/>
                <w:b/>
                <w:bCs/>
                <w:sz w:val="18"/>
                <w:szCs w:val="18"/>
                <w:lang w:eastAsia="sk-SK"/>
              </w:rPr>
              <w:t xml:space="preserve">Aktivita : </w:t>
            </w:r>
          </w:p>
        </w:tc>
        <w:tc>
          <w:tcPr>
            <w:tcW w:w="2460" w:type="dxa"/>
            <w:tcBorders>
              <w:top w:val="nil"/>
              <w:left w:val="nil"/>
              <w:bottom w:val="single" w:color="auto" w:sz="6" w:space="0"/>
              <w:right w:val="single" w:color="auto" w:sz="6" w:space="0"/>
            </w:tcBorders>
            <w:shd w:val="clear" w:color="auto" w:fill="FFFFFF" w:themeFill="background1"/>
            <w:hideMark/>
          </w:tcPr>
          <w:p w:rsidR="00F66F40" w:rsidP="00A50B13" w:rsidRDefault="00F66F40" w14:paraId="2ABA4A30" w14:textId="1ABF2A36">
            <w:pPr>
              <w:spacing w:after="0" w:line="254" w:lineRule="auto"/>
              <w:textAlignment w:val="baseline"/>
              <w:rPr>
                <w:rFonts w:ascii="Segoe UI" w:hAnsi="Segoe UI" w:eastAsia="Times New Roman" w:cs="Segoe UI"/>
                <w:sz w:val="18"/>
                <w:szCs w:val="18"/>
                <w:lang w:eastAsia="sk-SK"/>
              </w:rPr>
            </w:pPr>
            <w:r w:rsidRPr="1B632E13">
              <w:rPr>
                <w:rFonts w:ascii="Segoe UI" w:hAnsi="Segoe UI" w:eastAsia="Times New Roman" w:cs="Segoe UI"/>
                <w:sz w:val="18"/>
                <w:szCs w:val="18"/>
                <w:lang w:eastAsia="sk-SK"/>
              </w:rPr>
              <w:t>M21.00</w:t>
            </w:r>
            <w:r w:rsidRPr="1B632E13" w:rsidR="00980ABA">
              <w:rPr>
                <w:rFonts w:ascii="Segoe UI" w:hAnsi="Segoe UI" w:eastAsia="Times New Roman" w:cs="Segoe UI"/>
                <w:sz w:val="18"/>
                <w:szCs w:val="18"/>
                <w:lang w:eastAsia="sk-SK"/>
              </w:rPr>
              <w:t>6</w:t>
            </w:r>
            <w:r w:rsidRPr="1B632E13">
              <w:rPr>
                <w:rFonts w:ascii="Segoe UI" w:hAnsi="Segoe UI" w:eastAsia="Times New Roman" w:cs="Segoe UI"/>
                <w:sz w:val="18"/>
                <w:szCs w:val="18"/>
                <w:lang w:eastAsia="sk-SK"/>
              </w:rPr>
              <w:t>.0.00002.</w:t>
            </w:r>
          </w:p>
        </w:tc>
        <w:tc>
          <w:tcPr>
            <w:tcW w:w="5190" w:type="dxa"/>
            <w:tcBorders>
              <w:top w:val="nil"/>
              <w:left w:val="nil"/>
              <w:bottom w:val="single" w:color="auto" w:sz="6" w:space="0"/>
              <w:right w:val="single" w:color="auto" w:sz="6" w:space="0"/>
            </w:tcBorders>
            <w:shd w:val="clear" w:color="auto" w:fill="FFFFFF" w:themeFill="background1"/>
            <w:hideMark/>
          </w:tcPr>
          <w:p w:rsidR="00F66F40" w:rsidP="00A50B13" w:rsidRDefault="00F66F40" w14:paraId="47BCD9A5" w14:textId="10DD5FE9">
            <w:pPr>
              <w:spacing w:after="0" w:line="254" w:lineRule="auto"/>
              <w:textAlignment w:val="baseline"/>
              <w:rPr>
                <w:rFonts w:ascii="Segoe UI" w:hAnsi="Segoe UI" w:eastAsia="Times New Roman" w:cs="Segoe UI"/>
                <w:sz w:val="18"/>
                <w:szCs w:val="18"/>
                <w:lang w:eastAsia="sk-SK"/>
              </w:rPr>
            </w:pPr>
            <w:r>
              <w:rPr>
                <w:rFonts w:ascii="Segoe UI" w:hAnsi="Segoe UI" w:eastAsia="Times New Roman" w:cs="Segoe UI"/>
                <w:sz w:val="18"/>
                <w:szCs w:val="18"/>
                <w:lang w:eastAsia="sk-SK"/>
              </w:rPr>
              <w:t>Výber POBJ pre spracovanie</w:t>
            </w:r>
          </w:p>
        </w:tc>
      </w:tr>
      <w:tr w:rsidR="00F66F40" w:rsidTr="1B632E13" w14:paraId="3A1D4A40" w14:textId="77777777">
        <w:tc>
          <w:tcPr>
            <w:tcW w:w="1350" w:type="dxa"/>
            <w:tcBorders>
              <w:top w:val="nil"/>
              <w:left w:val="single" w:color="auto" w:sz="6" w:space="0"/>
              <w:bottom w:val="single" w:color="auto" w:sz="6" w:space="0"/>
              <w:right w:val="single" w:color="auto" w:sz="6" w:space="0"/>
            </w:tcBorders>
            <w:shd w:val="clear" w:color="auto" w:fill="FFFFFF" w:themeFill="background1"/>
            <w:hideMark/>
          </w:tcPr>
          <w:p w:rsidR="00F66F40" w:rsidP="00A50B13" w:rsidRDefault="00F66F40" w14:paraId="3340E544" w14:textId="77777777">
            <w:pPr>
              <w:spacing w:after="0" w:line="254" w:lineRule="auto"/>
              <w:textAlignment w:val="baseline"/>
              <w:rPr>
                <w:rFonts w:ascii="Segoe UI" w:hAnsi="Segoe UI" w:eastAsia="Times New Roman" w:cs="Segoe UI"/>
                <w:b/>
                <w:bCs/>
                <w:sz w:val="18"/>
                <w:szCs w:val="18"/>
                <w:lang w:eastAsia="sk-SK"/>
              </w:rPr>
            </w:pPr>
            <w:r>
              <w:rPr>
                <w:rFonts w:ascii="Segoe UI" w:hAnsi="Segoe UI" w:eastAsia="Times New Roman" w:cs="Segoe UI"/>
                <w:b/>
                <w:bCs/>
                <w:sz w:val="18"/>
                <w:szCs w:val="18"/>
                <w:lang w:eastAsia="sk-SK"/>
              </w:rPr>
              <w:t xml:space="preserve">Transakcia : </w:t>
            </w:r>
          </w:p>
        </w:tc>
        <w:tc>
          <w:tcPr>
            <w:tcW w:w="2460" w:type="dxa"/>
            <w:tcBorders>
              <w:top w:val="nil"/>
              <w:left w:val="nil"/>
              <w:bottom w:val="single" w:color="auto" w:sz="6" w:space="0"/>
              <w:right w:val="single" w:color="auto" w:sz="6" w:space="0"/>
            </w:tcBorders>
            <w:shd w:val="clear" w:color="auto" w:fill="FFFFFF" w:themeFill="background1"/>
            <w:hideMark/>
          </w:tcPr>
          <w:p w:rsidR="00F66F40" w:rsidP="00A50B13" w:rsidRDefault="00F66F40" w14:paraId="5BA840DC" w14:textId="77777777">
            <w:pPr>
              <w:spacing w:after="0" w:line="254" w:lineRule="auto"/>
              <w:textAlignment w:val="baseline"/>
              <w:rPr>
                <w:rFonts w:ascii="Segoe UI" w:hAnsi="Segoe UI" w:eastAsia="Times New Roman" w:cs="Segoe UI"/>
                <w:sz w:val="18"/>
                <w:szCs w:val="18"/>
                <w:lang w:eastAsia="sk-SK"/>
              </w:rPr>
            </w:pPr>
            <w:r>
              <w:rPr>
                <w:rFonts w:ascii="Segoe UI" w:hAnsi="Segoe UI" w:eastAsia="Times New Roman" w:cs="Segoe UI"/>
                <w:sz w:val="18"/>
                <w:szCs w:val="18"/>
                <w:lang w:eastAsia="sk-SK"/>
              </w:rPr>
              <w:t>/TCCEZ/PP4</w:t>
            </w:r>
          </w:p>
        </w:tc>
        <w:tc>
          <w:tcPr>
            <w:tcW w:w="5190" w:type="dxa"/>
            <w:tcBorders>
              <w:top w:val="nil"/>
              <w:left w:val="nil"/>
              <w:bottom w:val="single" w:color="auto" w:sz="6" w:space="0"/>
              <w:right w:val="single" w:color="auto" w:sz="6" w:space="0"/>
            </w:tcBorders>
            <w:shd w:val="clear" w:color="auto" w:fill="FFFFFF" w:themeFill="background1"/>
            <w:hideMark/>
          </w:tcPr>
          <w:p w:rsidR="00F66F40" w:rsidP="00A50B13" w:rsidRDefault="00F66F40" w14:paraId="60CD2BFC" w14:textId="77777777">
            <w:pPr>
              <w:spacing w:after="0" w:line="254" w:lineRule="auto"/>
              <w:textAlignment w:val="baseline"/>
              <w:rPr>
                <w:rFonts w:ascii="Segoe UI" w:hAnsi="Segoe UI" w:eastAsia="Times New Roman" w:cs="Segoe UI"/>
                <w:sz w:val="18"/>
                <w:szCs w:val="18"/>
                <w:lang w:eastAsia="sk-SK"/>
              </w:rPr>
            </w:pPr>
            <w:r>
              <w:rPr>
                <w:rFonts w:ascii="Segoe UI" w:hAnsi="Segoe UI" w:eastAsia="Times New Roman" w:cs="Segoe UI"/>
                <w:sz w:val="18"/>
                <w:szCs w:val="18"/>
                <w:lang w:eastAsia="sk-SK"/>
              </w:rPr>
              <w:t>Založenie PVO z POBJ</w:t>
            </w:r>
          </w:p>
        </w:tc>
      </w:tr>
    </w:tbl>
    <w:p w:rsidR="00180393" w:rsidP="00180393" w:rsidRDefault="00F66F40" w14:paraId="396ADC41" w14:textId="77777777">
      <w:pPr>
        <w:keepNext/>
      </w:pPr>
      <w:r>
        <w:rPr>
          <w:noProof/>
        </w:rPr>
        <w:drawing>
          <wp:inline distT="0" distB="0" distL="0" distR="0" wp14:anchorId="3A1D9361" wp14:editId="1BABB70C">
            <wp:extent cx="7614458" cy="4424141"/>
            <wp:effectExtent l="0" t="0" r="5715"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618166" cy="4426295"/>
                    </a:xfrm>
                    <a:prstGeom prst="rect">
                      <a:avLst/>
                    </a:prstGeom>
                  </pic:spPr>
                </pic:pic>
              </a:graphicData>
            </a:graphic>
          </wp:inline>
        </w:drawing>
      </w:r>
    </w:p>
    <w:p w:rsidRPr="00F66F40" w:rsidR="00F66F40" w:rsidP="00180393" w:rsidRDefault="00180393" w14:paraId="3CFA6026" w14:textId="7571D41E">
      <w:pPr>
        <w:pStyle w:val="Popis"/>
      </w:pPr>
      <w:r>
        <w:t xml:space="preserve">Obrázok </w:t>
      </w:r>
      <w:r>
        <w:fldChar w:fldCharType="begin"/>
      </w:r>
      <w:r>
        <w:instrText xml:space="preserve"> SEQ Obrázok \* ARABIC </w:instrText>
      </w:r>
      <w:r>
        <w:fldChar w:fldCharType="separate"/>
      </w:r>
      <w:r w:rsidRPr="1B632E13">
        <w:rPr>
          <w:noProof/>
        </w:rPr>
        <w:t>3</w:t>
      </w:r>
      <w:r>
        <w:fldChar w:fldCharType="end"/>
      </w:r>
      <w:r>
        <w:t xml:space="preserve"> - Zoznam POBJ - Výber POBJ pre spracovanie</w:t>
      </w:r>
    </w:p>
    <w:p w:rsidR="00242793" w:rsidRDefault="00242793" w14:paraId="75157E0E" w14:textId="09D871EF">
      <w:pPr>
        <w:ind w:left="720" w:hanging="720"/>
        <w:rPr>
          <w:noProof/>
        </w:rPr>
      </w:pPr>
    </w:p>
    <w:p w:rsidRPr="003E5970" w:rsidR="007C6070" w:rsidP="008978C6" w:rsidRDefault="007C6070" w14:paraId="2028B8F5" w14:textId="67A3B2A2">
      <w:pPr>
        <w:tabs>
          <w:tab w:val="left" w:pos="5820"/>
        </w:tabs>
        <w:sectPr w:rsidRPr="003E5970" w:rsidR="007C6070" w:rsidSect="00A22746">
          <w:pgSz w:w="15840" w:h="12240" w:orient="landscape"/>
          <w:pgMar w:top="1440" w:right="1440" w:bottom="1440" w:left="1440" w:header="720" w:footer="720" w:gutter="0"/>
          <w:cols w:space="720"/>
          <w:docGrid w:linePitch="360"/>
        </w:sectPr>
      </w:pPr>
    </w:p>
    <w:tbl>
      <w:tblPr>
        <w:tblW w:w="5000" w:type="pct"/>
        <w:tblLayout w:type="fixed"/>
        <w:tblLook w:val="04A0" w:firstRow="1" w:lastRow="0" w:firstColumn="1" w:lastColumn="0" w:noHBand="0" w:noVBand="1"/>
      </w:tblPr>
      <w:tblGrid>
        <w:gridCol w:w="2154"/>
        <w:gridCol w:w="1081"/>
        <w:gridCol w:w="1081"/>
        <w:gridCol w:w="2338"/>
        <w:gridCol w:w="1260"/>
        <w:gridCol w:w="1436"/>
      </w:tblGrid>
      <w:tr w:rsidRPr="00A31609" w:rsidR="00EF2518" w:rsidTr="003E473F" w14:paraId="256FE859" w14:textId="77777777">
        <w:trPr>
          <w:trHeight w:val="295"/>
        </w:trPr>
        <w:tc>
          <w:tcPr>
            <w:tcW w:w="1152" w:type="pct"/>
            <w:tcBorders>
              <w:top w:val="single" w:color="auto" w:sz="4" w:space="0"/>
              <w:left w:val="single" w:color="auto" w:sz="4" w:space="0"/>
              <w:bottom w:val="single" w:color="auto" w:sz="4" w:space="0"/>
              <w:right w:val="single" w:color="auto" w:sz="4" w:space="0"/>
            </w:tcBorders>
            <w:shd w:val="clear" w:color="auto" w:fill="auto"/>
            <w:noWrap/>
            <w:hideMark/>
          </w:tcPr>
          <w:p w:rsidRPr="00A31609" w:rsidR="00EF2518" w:rsidP="003E473F" w:rsidRDefault="00EF2518" w14:paraId="6FD67DEB" w14:textId="77777777">
            <w:pPr>
              <w:spacing w:after="0"/>
              <w:rPr>
                <w:rFonts w:ascii="Calibri" w:hAnsi="Calibri" w:eastAsia="Times New Roman" w:cs="Calibri"/>
                <w:color w:val="000000"/>
                <w:sz w:val="20"/>
                <w:szCs w:val="20"/>
              </w:rPr>
            </w:pPr>
            <w:bookmarkStart w:name="OLE_LINK1" w:id="1"/>
            <w:r w:rsidRPr="00A31609">
              <w:rPr>
                <w:rFonts w:ascii="Calibri" w:hAnsi="Calibri" w:eastAsia="Times New Roman" w:cs="Calibri"/>
                <w:color w:val="000000"/>
                <w:sz w:val="20"/>
                <w:szCs w:val="20"/>
                <w:lang w:val="en-US"/>
              </w:rPr>
              <w:lastRenderedPageBreak/>
              <w:t> ZOZNAM POL</w:t>
            </w:r>
            <w:r w:rsidRPr="00A31609">
              <w:rPr>
                <w:rFonts w:ascii="Calibri" w:hAnsi="Calibri" w:eastAsia="Times New Roman" w:cs="Calibri"/>
                <w:color w:val="000000"/>
                <w:sz w:val="20"/>
                <w:szCs w:val="20"/>
              </w:rPr>
              <w:t>Í</w:t>
            </w:r>
          </w:p>
        </w:tc>
        <w:tc>
          <w:tcPr>
            <w:tcW w:w="578" w:type="pct"/>
            <w:tcBorders>
              <w:top w:val="single" w:color="auto" w:sz="4" w:space="0"/>
              <w:left w:val="nil"/>
              <w:bottom w:val="single" w:color="auto" w:sz="4" w:space="0"/>
              <w:right w:val="single" w:color="auto" w:sz="4" w:space="0"/>
            </w:tcBorders>
            <w:shd w:val="clear" w:color="auto" w:fill="auto"/>
            <w:noWrap/>
            <w:hideMark/>
          </w:tcPr>
          <w:p w:rsidRPr="00A31609" w:rsidR="00EF2518" w:rsidP="003E473F" w:rsidRDefault="00EF2518" w14:paraId="12A9A3E0" w14:textId="77777777">
            <w:pPr>
              <w:spacing w:after="0"/>
              <w:rPr>
                <w:rFonts w:ascii="Calibri" w:hAnsi="Calibri" w:eastAsia="Times New Roman" w:cs="Calibri"/>
                <w:color w:val="000000"/>
                <w:sz w:val="20"/>
                <w:szCs w:val="20"/>
              </w:rPr>
            </w:pPr>
            <w:r w:rsidRPr="00A31609">
              <w:rPr>
                <w:rFonts w:ascii="Calibri" w:hAnsi="Calibri" w:eastAsia="Times New Roman" w:cs="Calibri"/>
                <w:color w:val="000000"/>
                <w:sz w:val="20"/>
                <w:szCs w:val="20"/>
                <w:lang w:val="en-US"/>
              </w:rPr>
              <w:t> VSTUP[x]</w:t>
            </w:r>
          </w:p>
        </w:tc>
        <w:tc>
          <w:tcPr>
            <w:tcW w:w="578" w:type="pct"/>
            <w:tcBorders>
              <w:top w:val="single" w:color="auto" w:sz="4" w:space="0"/>
              <w:left w:val="nil"/>
              <w:bottom w:val="single" w:color="auto" w:sz="4" w:space="0"/>
              <w:right w:val="single" w:color="auto" w:sz="4" w:space="0"/>
            </w:tcBorders>
            <w:shd w:val="clear" w:color="auto" w:fill="auto"/>
            <w:noWrap/>
            <w:hideMark/>
          </w:tcPr>
          <w:p w:rsidRPr="00A31609" w:rsidR="00EF2518" w:rsidP="003E473F" w:rsidRDefault="00EF2518" w14:paraId="11007376" w14:textId="77777777">
            <w:pPr>
              <w:spacing w:after="0"/>
              <w:rPr>
                <w:rFonts w:ascii="Calibri" w:hAnsi="Calibri" w:eastAsia="Times New Roman" w:cs="Calibri"/>
                <w:color w:val="000000"/>
                <w:sz w:val="20"/>
                <w:szCs w:val="20"/>
                <w:lang w:val="en-US"/>
              </w:rPr>
            </w:pPr>
            <w:r w:rsidRPr="00A31609">
              <w:rPr>
                <w:rFonts w:ascii="Calibri" w:hAnsi="Calibri" w:eastAsia="Times New Roman" w:cs="Calibri"/>
                <w:color w:val="000000"/>
                <w:sz w:val="20"/>
                <w:szCs w:val="20"/>
                <w:lang w:val="en-US"/>
              </w:rPr>
              <w:t>V</w:t>
            </w:r>
            <w:r w:rsidRPr="00A31609">
              <w:rPr>
                <w:rFonts w:ascii="Calibri" w:hAnsi="Calibri" w:eastAsia="Times New Roman" w:cs="Calibri"/>
                <w:color w:val="000000"/>
                <w:sz w:val="20"/>
                <w:szCs w:val="20"/>
              </w:rPr>
              <w:t>Ý</w:t>
            </w:r>
            <w:r w:rsidRPr="00A31609">
              <w:rPr>
                <w:rFonts w:ascii="Calibri" w:hAnsi="Calibri" w:eastAsia="Times New Roman" w:cs="Calibri"/>
                <w:color w:val="000000"/>
                <w:sz w:val="20"/>
                <w:szCs w:val="20"/>
                <w:lang w:val="en-US"/>
              </w:rPr>
              <w:t>STUP[x] </w:t>
            </w:r>
          </w:p>
        </w:tc>
        <w:tc>
          <w:tcPr>
            <w:tcW w:w="1250" w:type="pct"/>
            <w:tcBorders>
              <w:top w:val="single" w:color="auto" w:sz="4" w:space="0"/>
              <w:left w:val="nil"/>
              <w:bottom w:val="single" w:color="auto" w:sz="4" w:space="0"/>
              <w:right w:val="single" w:color="auto" w:sz="4" w:space="0"/>
            </w:tcBorders>
            <w:shd w:val="clear" w:color="auto" w:fill="auto"/>
            <w:noWrap/>
            <w:hideMark/>
          </w:tcPr>
          <w:p w:rsidRPr="00A31609" w:rsidR="00EF2518" w:rsidP="003E473F" w:rsidRDefault="00EF2518" w14:paraId="595A3A5A" w14:textId="77777777">
            <w:pPr>
              <w:spacing w:after="0"/>
              <w:rPr>
                <w:rFonts w:ascii="Calibri" w:hAnsi="Calibri" w:eastAsia="Times New Roman" w:cs="Calibri"/>
                <w:color w:val="000000"/>
                <w:sz w:val="20"/>
                <w:szCs w:val="20"/>
              </w:rPr>
            </w:pPr>
            <w:r w:rsidRPr="00A31609">
              <w:rPr>
                <w:rFonts w:ascii="Calibri" w:hAnsi="Calibri" w:eastAsia="Times New Roman" w:cs="Calibri"/>
                <w:color w:val="000000"/>
                <w:sz w:val="20"/>
                <w:szCs w:val="20"/>
                <w:lang w:val="en-US"/>
              </w:rPr>
              <w:t> </w:t>
            </w:r>
            <w:r w:rsidRPr="00A31609">
              <w:rPr>
                <w:rFonts w:ascii="Calibri" w:hAnsi="Calibri" w:eastAsia="Times New Roman" w:cs="Calibri"/>
                <w:color w:val="000000"/>
                <w:sz w:val="20"/>
                <w:szCs w:val="20"/>
              </w:rPr>
              <w:t>ČISELNÍK[názov/tab]</w:t>
            </w:r>
          </w:p>
        </w:tc>
        <w:tc>
          <w:tcPr>
            <w:tcW w:w="674" w:type="pct"/>
            <w:tcBorders>
              <w:top w:val="single" w:color="auto" w:sz="4" w:space="0"/>
              <w:left w:val="nil"/>
              <w:bottom w:val="single" w:color="auto" w:sz="4" w:space="0"/>
              <w:right w:val="single" w:color="auto" w:sz="4" w:space="0"/>
            </w:tcBorders>
            <w:shd w:val="clear" w:color="auto" w:fill="auto"/>
            <w:noWrap/>
            <w:hideMark/>
          </w:tcPr>
          <w:p w:rsidRPr="00A31609" w:rsidR="00EF2518" w:rsidP="003E473F" w:rsidRDefault="00EF2518" w14:paraId="757D6948" w14:textId="77777777">
            <w:pPr>
              <w:spacing w:after="0"/>
              <w:rPr>
                <w:rFonts w:ascii="Calibri" w:hAnsi="Calibri" w:eastAsia="Times New Roman" w:cs="Calibri"/>
                <w:color w:val="000000"/>
                <w:sz w:val="20"/>
                <w:szCs w:val="20"/>
                <w:lang w:val="en-US"/>
              </w:rPr>
            </w:pPr>
            <w:r w:rsidRPr="00A31609">
              <w:rPr>
                <w:rFonts w:ascii="Calibri" w:hAnsi="Calibri" w:eastAsia="Times New Roman" w:cs="Calibri"/>
                <w:color w:val="000000"/>
                <w:sz w:val="20"/>
                <w:szCs w:val="20"/>
                <w:lang w:val="en-US"/>
              </w:rPr>
              <w:t>M.CODE[x] </w:t>
            </w:r>
          </w:p>
        </w:tc>
        <w:tc>
          <w:tcPr>
            <w:tcW w:w="768" w:type="pct"/>
            <w:tcBorders>
              <w:top w:val="single" w:color="auto" w:sz="4" w:space="0"/>
              <w:left w:val="nil"/>
              <w:bottom w:val="single" w:color="auto" w:sz="4" w:space="0"/>
              <w:right w:val="single" w:color="auto" w:sz="4" w:space="0"/>
            </w:tcBorders>
            <w:shd w:val="clear" w:color="auto" w:fill="auto"/>
            <w:noWrap/>
            <w:hideMark/>
          </w:tcPr>
          <w:p w:rsidRPr="00A31609" w:rsidR="00EF2518" w:rsidP="003E473F" w:rsidRDefault="00EF2518" w14:paraId="673CE025" w14:textId="77777777">
            <w:pPr>
              <w:spacing w:after="0"/>
              <w:rPr>
                <w:rFonts w:ascii="Calibri" w:hAnsi="Calibri" w:eastAsia="Times New Roman" w:cs="Calibri"/>
                <w:color w:val="000000"/>
                <w:sz w:val="20"/>
                <w:szCs w:val="20"/>
                <w:lang w:val="en-US"/>
              </w:rPr>
            </w:pPr>
            <w:r w:rsidRPr="00A31609">
              <w:rPr>
                <w:rFonts w:ascii="Calibri" w:hAnsi="Calibri" w:eastAsia="Times New Roman" w:cs="Calibri"/>
                <w:color w:val="000000"/>
                <w:sz w:val="20"/>
                <w:szCs w:val="20"/>
                <w:lang w:val="en-US"/>
              </w:rPr>
              <w:t>POVINNÝ[X|D] </w:t>
            </w:r>
          </w:p>
        </w:tc>
      </w:tr>
      <w:tr w:rsidRPr="00A31609" w:rsidR="00EF2518" w:rsidTr="003E473F" w14:paraId="4EA4B453" w14:textId="77777777">
        <w:trPr>
          <w:trHeight w:val="295"/>
        </w:trPr>
        <w:tc>
          <w:tcPr>
            <w:tcW w:w="1152" w:type="pct"/>
            <w:tcBorders>
              <w:top w:val="nil"/>
              <w:left w:val="single" w:color="auto" w:sz="4" w:space="0"/>
              <w:bottom w:val="single" w:color="auto" w:sz="4" w:space="0"/>
              <w:right w:val="single" w:color="auto" w:sz="4" w:space="0"/>
            </w:tcBorders>
            <w:shd w:val="clear" w:color="auto" w:fill="auto"/>
            <w:noWrap/>
          </w:tcPr>
          <w:p w:rsidRPr="000630A8" w:rsidR="00EF2518" w:rsidP="003E473F" w:rsidRDefault="00A9704E" w14:paraId="5131704E" w14:textId="0FE5E336">
            <w:pPr>
              <w:spacing w:after="0"/>
              <w:rPr>
                <w:rFonts w:ascii="Calibri" w:hAnsi="Calibri" w:eastAsia="Times New Roman" w:cs="Calibri"/>
                <w:color w:val="000000"/>
                <w:sz w:val="20"/>
                <w:szCs w:val="20"/>
                <w:lang w:val="en-US"/>
              </w:rPr>
            </w:pPr>
            <w:r>
              <w:rPr>
                <w:b/>
                <w:bCs/>
                <w:sz w:val="20"/>
                <w:szCs w:val="20"/>
              </w:rPr>
              <w:t>Číslo POBJ</w:t>
            </w:r>
          </w:p>
        </w:tc>
        <w:tc>
          <w:tcPr>
            <w:tcW w:w="578" w:type="pct"/>
            <w:tcBorders>
              <w:top w:val="nil"/>
              <w:left w:val="nil"/>
              <w:bottom w:val="single" w:color="auto" w:sz="4" w:space="0"/>
              <w:right w:val="single" w:color="auto" w:sz="4" w:space="0"/>
            </w:tcBorders>
            <w:shd w:val="clear" w:color="auto" w:fill="auto"/>
            <w:noWrap/>
          </w:tcPr>
          <w:p w:rsidRPr="00A31609" w:rsidR="00EF2518" w:rsidP="003E473F" w:rsidRDefault="006A1870" w14:paraId="70AE2F3C" w14:textId="20EE992A">
            <w:pPr>
              <w:spacing w:after="0"/>
              <w:jc w:val="center"/>
              <w:rPr>
                <w:rFonts w:eastAsia="Times New Roman" w:cstheme="minorHAnsi"/>
                <w:sz w:val="20"/>
                <w:szCs w:val="20"/>
                <w:lang w:val="en-US"/>
              </w:rPr>
            </w:pPr>
            <w:r>
              <w:rPr>
                <w:rFonts w:eastAsia="Times New Roman" w:cstheme="minorHAnsi"/>
                <w:sz w:val="20"/>
                <w:szCs w:val="20"/>
                <w:lang w:val="en-US"/>
              </w:rPr>
              <w:t>X</w:t>
            </w:r>
          </w:p>
        </w:tc>
        <w:tc>
          <w:tcPr>
            <w:tcW w:w="578" w:type="pct"/>
            <w:tcBorders>
              <w:top w:val="nil"/>
              <w:left w:val="nil"/>
              <w:bottom w:val="single" w:color="auto" w:sz="4" w:space="0"/>
              <w:right w:val="single" w:color="auto" w:sz="4" w:space="0"/>
            </w:tcBorders>
            <w:shd w:val="clear" w:color="auto" w:fill="auto"/>
            <w:noWrap/>
          </w:tcPr>
          <w:p w:rsidRPr="00A31609" w:rsidR="00EF2518" w:rsidP="003E473F" w:rsidRDefault="00EF2518" w14:paraId="6556F4E6" w14:textId="77777777">
            <w:pPr>
              <w:spacing w:after="0"/>
              <w:jc w:val="center"/>
              <w:rPr>
                <w:rFonts w:eastAsia="Times New Roman" w:cstheme="minorHAnsi"/>
                <w:color w:val="000000"/>
                <w:sz w:val="20"/>
                <w:szCs w:val="20"/>
                <w:lang w:val="en-US"/>
              </w:rPr>
            </w:pPr>
            <w:r w:rsidRPr="00A31609">
              <w:rPr>
                <w:rFonts w:eastAsia="Times New Roman" w:cstheme="minorHAnsi"/>
                <w:color w:val="000000"/>
                <w:sz w:val="20"/>
                <w:szCs w:val="20"/>
                <w:lang w:val="en-US"/>
              </w:rPr>
              <w:t>X</w:t>
            </w:r>
          </w:p>
        </w:tc>
        <w:tc>
          <w:tcPr>
            <w:tcW w:w="1250" w:type="pct"/>
            <w:tcBorders>
              <w:top w:val="nil"/>
              <w:left w:val="nil"/>
              <w:bottom w:val="single" w:color="auto" w:sz="4" w:space="0"/>
              <w:right w:val="single" w:color="auto" w:sz="4" w:space="0"/>
            </w:tcBorders>
            <w:shd w:val="clear" w:color="auto" w:fill="auto"/>
            <w:noWrap/>
          </w:tcPr>
          <w:p w:rsidRPr="00A31609" w:rsidR="00EF2518" w:rsidP="003E473F" w:rsidRDefault="00EF2518" w14:paraId="53FE0F2B" w14:textId="014A4BEA">
            <w:pPr>
              <w:spacing w:after="0"/>
              <w:jc w:val="center"/>
              <w:rPr>
                <w:rFonts w:eastAsia="Times New Roman" w:cstheme="minorHAnsi"/>
                <w:color w:val="000000"/>
                <w:sz w:val="20"/>
                <w:szCs w:val="20"/>
                <w:lang w:val="en-US"/>
              </w:rPr>
            </w:pPr>
          </w:p>
        </w:tc>
        <w:tc>
          <w:tcPr>
            <w:tcW w:w="674" w:type="pct"/>
            <w:tcBorders>
              <w:top w:val="nil"/>
              <w:left w:val="nil"/>
              <w:bottom w:val="single" w:color="auto" w:sz="4" w:space="0"/>
              <w:right w:val="single" w:color="auto" w:sz="4" w:space="0"/>
            </w:tcBorders>
            <w:shd w:val="clear" w:color="auto" w:fill="auto"/>
            <w:noWrap/>
          </w:tcPr>
          <w:p w:rsidRPr="00A31609" w:rsidR="00EF2518" w:rsidP="003E473F" w:rsidRDefault="006A1870" w14:paraId="5498C8E0" w14:textId="1D1DEEB4">
            <w:pPr>
              <w:spacing w:after="0"/>
              <w:jc w:val="center"/>
              <w:rPr>
                <w:rFonts w:eastAsia="Times New Roman" w:cstheme="minorHAnsi"/>
                <w:color w:val="000000"/>
                <w:sz w:val="20"/>
                <w:szCs w:val="20"/>
                <w:lang w:val="en-US"/>
              </w:rPr>
            </w:pPr>
            <w:r>
              <w:rPr>
                <w:rFonts w:eastAsia="Times New Roman" w:cstheme="minorHAnsi"/>
                <w:color w:val="000000"/>
                <w:sz w:val="20"/>
                <w:szCs w:val="20"/>
                <w:lang w:val="en-US"/>
              </w:rPr>
              <w:t>X</w:t>
            </w:r>
          </w:p>
        </w:tc>
        <w:tc>
          <w:tcPr>
            <w:tcW w:w="768" w:type="pct"/>
            <w:tcBorders>
              <w:top w:val="nil"/>
              <w:left w:val="nil"/>
              <w:bottom w:val="single" w:color="auto" w:sz="4" w:space="0"/>
              <w:right w:val="single" w:color="auto" w:sz="4" w:space="0"/>
            </w:tcBorders>
            <w:shd w:val="clear" w:color="auto" w:fill="auto"/>
            <w:noWrap/>
          </w:tcPr>
          <w:p w:rsidRPr="00A31609" w:rsidR="00EF2518" w:rsidP="003E473F" w:rsidRDefault="006A1870" w14:paraId="045F1491" w14:textId="205B3B4C">
            <w:pPr>
              <w:spacing w:after="0"/>
              <w:jc w:val="center"/>
              <w:rPr>
                <w:rFonts w:eastAsia="Times New Roman" w:cstheme="minorHAnsi"/>
                <w:color w:val="000000"/>
                <w:sz w:val="20"/>
                <w:szCs w:val="20"/>
                <w:lang w:val="en-US"/>
              </w:rPr>
            </w:pPr>
            <w:r>
              <w:rPr>
                <w:rFonts w:eastAsia="Times New Roman" w:cstheme="minorHAnsi"/>
                <w:color w:val="000000"/>
                <w:sz w:val="20"/>
                <w:szCs w:val="20"/>
                <w:lang w:val="en-US"/>
              </w:rPr>
              <w:t>X</w:t>
            </w:r>
          </w:p>
        </w:tc>
      </w:tr>
    </w:tbl>
    <w:bookmarkEnd w:id="1"/>
    <w:p w:rsidRPr="003E5970" w:rsidR="008113CA" w:rsidP="008113CA" w:rsidRDefault="008113CA" w14:paraId="4930F0D2" w14:textId="6D7EE9A2">
      <w:pPr>
        <w:pStyle w:val="Popis"/>
        <w:keepNext/>
      </w:pPr>
      <w:r>
        <w:t xml:space="preserve">Tabuľka </w:t>
      </w:r>
      <w:r>
        <w:fldChar w:fldCharType="begin"/>
      </w:r>
      <w:r>
        <w:instrText xml:space="preserve"> SEQ Tabuľka \* ARABIC </w:instrText>
      </w:r>
      <w:r>
        <w:fldChar w:fldCharType="separate"/>
      </w:r>
      <w:r w:rsidRPr="1B632E13">
        <w:rPr>
          <w:noProof/>
        </w:rPr>
        <w:t xml:space="preserve">2 – </w:t>
      </w:r>
      <w:r>
        <w:fldChar w:fldCharType="end"/>
      </w:r>
      <w:r w:rsidRPr="1B632E13">
        <w:rPr>
          <w:noProof/>
        </w:rPr>
        <w:t>zoznam polí</w:t>
      </w:r>
    </w:p>
    <w:sectPr w:rsidRPr="003E5970" w:rsidR="008113CA" w:rsidSect="00BC2CD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0C2"/>
    <w:multiLevelType w:val="hybridMultilevel"/>
    <w:tmpl w:val="964EA420"/>
    <w:lvl w:ilvl="0" w:tplc="6F5A506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A2B29"/>
    <w:multiLevelType w:val="hybridMultilevel"/>
    <w:tmpl w:val="6B8C5260"/>
    <w:lvl w:ilvl="0" w:tplc="9EF47016">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 w15:restartNumberingAfterBreak="0">
    <w:nsid w:val="13346BF4"/>
    <w:multiLevelType w:val="multilevel"/>
    <w:tmpl w:val="E0D6FD5C"/>
    <w:lvl w:ilvl="0">
      <w:start w:val="1"/>
      <w:numFmt w:val="decimal"/>
      <w:lvlText w:val="%1."/>
      <w:lvlJc w:val="left"/>
      <w:pPr>
        <w:ind w:left="36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BDD09AD"/>
    <w:multiLevelType w:val="hybridMultilevel"/>
    <w:tmpl w:val="D112305E"/>
    <w:lvl w:ilvl="0" w:tplc="648244E8">
      <w:numFmt w:val="bullet"/>
      <w:lvlText w:val="-"/>
      <w:lvlJc w:val="left"/>
      <w:pPr>
        <w:ind w:left="720" w:hanging="360"/>
      </w:pPr>
      <w:rPr>
        <w:rFonts w:hint="default" w:ascii="Calibri" w:hAnsi="Calibri" w:cs="Calibri" w:eastAsiaTheme="minorHAnsi"/>
      </w:rPr>
    </w:lvl>
    <w:lvl w:ilvl="1" w:tplc="041B0003">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4" w15:restartNumberingAfterBreak="0">
    <w:nsid w:val="3C3A4EC0"/>
    <w:multiLevelType w:val="hybridMultilevel"/>
    <w:tmpl w:val="A6605442"/>
    <w:lvl w:ilvl="0" w:tplc="DDB0288A">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1C6F0F"/>
    <w:multiLevelType w:val="hybridMultilevel"/>
    <w:tmpl w:val="ED9AD636"/>
    <w:lvl w:ilvl="0" w:tplc="C0E8202E">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6" w15:restartNumberingAfterBreak="0">
    <w:nsid w:val="53E83041"/>
    <w:multiLevelType w:val="multilevel"/>
    <w:tmpl w:val="0B32E70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55F02B61"/>
    <w:multiLevelType w:val="hybridMultilevel"/>
    <w:tmpl w:val="9DD0E69A"/>
    <w:lvl w:ilvl="0" w:tplc="6D3CEE10">
      <w:numFmt w:val="bullet"/>
      <w:lvlText w:val="-"/>
      <w:lvlJc w:val="left"/>
      <w:pPr>
        <w:ind w:left="720" w:hanging="360"/>
      </w:pPr>
      <w:rPr>
        <w:rFonts w:hint="default" w:ascii="Calibri" w:hAnsi="Calibri" w:eastAsia="Times New Roman" w:cs="Calibr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8" w15:restartNumberingAfterBreak="0">
    <w:nsid w:val="594A3ED2"/>
    <w:multiLevelType w:val="hybridMultilevel"/>
    <w:tmpl w:val="0EFAD386"/>
    <w:lvl w:ilvl="0" w:tplc="4FE0C272">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9" w15:restartNumberingAfterBreak="0">
    <w:nsid w:val="5F6B5A87"/>
    <w:multiLevelType w:val="multilevel"/>
    <w:tmpl w:val="F20EB0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F3E70EE"/>
    <w:multiLevelType w:val="hybridMultilevel"/>
    <w:tmpl w:val="2EB2B0F4"/>
    <w:lvl w:ilvl="0" w:tplc="A2ECE378">
      <w:start w:val="1"/>
      <w:numFmt w:val="decimal"/>
      <w:lvlText w:val="%1.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863D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8D273E0"/>
    <w:multiLevelType w:val="hybridMultilevel"/>
    <w:tmpl w:val="4AC244D2"/>
    <w:lvl w:ilvl="0" w:tplc="79AE67AA">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num w:numId="1" w16cid:durableId="278266533">
    <w:abstractNumId w:val="4"/>
  </w:num>
  <w:num w:numId="2" w16cid:durableId="2062054992">
    <w:abstractNumId w:val="4"/>
  </w:num>
  <w:num w:numId="3" w16cid:durableId="1212107745">
    <w:abstractNumId w:val="9"/>
  </w:num>
  <w:num w:numId="4" w16cid:durableId="98263173">
    <w:abstractNumId w:val="2"/>
  </w:num>
  <w:num w:numId="5" w16cid:durableId="50078861">
    <w:abstractNumId w:val="0"/>
  </w:num>
  <w:num w:numId="6" w16cid:durableId="1056860192">
    <w:abstractNumId w:val="0"/>
  </w:num>
  <w:num w:numId="7" w16cid:durableId="129784468">
    <w:abstractNumId w:val="0"/>
  </w:num>
  <w:num w:numId="8" w16cid:durableId="1067923485">
    <w:abstractNumId w:val="10"/>
  </w:num>
  <w:num w:numId="9" w16cid:durableId="1126966362">
    <w:abstractNumId w:val="11"/>
  </w:num>
  <w:num w:numId="10" w16cid:durableId="2090275707">
    <w:abstractNumId w:val="6"/>
  </w:num>
  <w:num w:numId="11" w16cid:durableId="296570767">
    <w:abstractNumId w:val="6"/>
  </w:num>
  <w:num w:numId="12" w16cid:durableId="1852915020">
    <w:abstractNumId w:val="6"/>
  </w:num>
  <w:num w:numId="13" w16cid:durableId="1098983929">
    <w:abstractNumId w:val="6"/>
  </w:num>
  <w:num w:numId="14" w16cid:durableId="461310863">
    <w:abstractNumId w:val="1"/>
  </w:num>
  <w:num w:numId="15" w16cid:durableId="116073927">
    <w:abstractNumId w:val="8"/>
  </w:num>
  <w:num w:numId="16" w16cid:durableId="1888370801">
    <w:abstractNumId w:val="3"/>
  </w:num>
  <w:num w:numId="17" w16cid:durableId="1667703009">
    <w:abstractNumId w:val="5"/>
  </w:num>
  <w:num w:numId="18" w16cid:durableId="1131173682">
    <w:abstractNumId w:val="7"/>
  </w:num>
  <w:num w:numId="19" w16cid:durableId="250706237">
    <w:abstractNumId w:val="1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5BB"/>
    <w:rsid w:val="00011E6A"/>
    <w:rsid w:val="00016C19"/>
    <w:rsid w:val="000177E8"/>
    <w:rsid w:val="000377F8"/>
    <w:rsid w:val="00040218"/>
    <w:rsid w:val="00054066"/>
    <w:rsid w:val="000630A8"/>
    <w:rsid w:val="00065453"/>
    <w:rsid w:val="00083600"/>
    <w:rsid w:val="0009017A"/>
    <w:rsid w:val="00093BFD"/>
    <w:rsid w:val="00095E7C"/>
    <w:rsid w:val="000A59DF"/>
    <w:rsid w:val="000A6125"/>
    <w:rsid w:val="000B1FE1"/>
    <w:rsid w:val="000B2AC8"/>
    <w:rsid w:val="000D0EDE"/>
    <w:rsid w:val="000D2800"/>
    <w:rsid w:val="000D60B6"/>
    <w:rsid w:val="000E7C1B"/>
    <w:rsid w:val="000F25E4"/>
    <w:rsid w:val="000F3D49"/>
    <w:rsid w:val="001128E9"/>
    <w:rsid w:val="00120A39"/>
    <w:rsid w:val="00122B41"/>
    <w:rsid w:val="0014567F"/>
    <w:rsid w:val="00160A15"/>
    <w:rsid w:val="0017198E"/>
    <w:rsid w:val="00180393"/>
    <w:rsid w:val="001805C5"/>
    <w:rsid w:val="00192FC2"/>
    <w:rsid w:val="001B3386"/>
    <w:rsid w:val="001C5BAC"/>
    <w:rsid w:val="001F4365"/>
    <w:rsid w:val="001F47FD"/>
    <w:rsid w:val="00213BD3"/>
    <w:rsid w:val="00216F14"/>
    <w:rsid w:val="00232520"/>
    <w:rsid w:val="0023780F"/>
    <w:rsid w:val="00242793"/>
    <w:rsid w:val="00245836"/>
    <w:rsid w:val="00253B67"/>
    <w:rsid w:val="00266135"/>
    <w:rsid w:val="00295FDC"/>
    <w:rsid w:val="002A159F"/>
    <w:rsid w:val="002C27AA"/>
    <w:rsid w:val="002C2A5F"/>
    <w:rsid w:val="002C429D"/>
    <w:rsid w:val="002E6E5E"/>
    <w:rsid w:val="00316021"/>
    <w:rsid w:val="003167DC"/>
    <w:rsid w:val="00324553"/>
    <w:rsid w:val="00335CBA"/>
    <w:rsid w:val="00357E8A"/>
    <w:rsid w:val="003659A8"/>
    <w:rsid w:val="0038588B"/>
    <w:rsid w:val="00391DF2"/>
    <w:rsid w:val="003A2EF2"/>
    <w:rsid w:val="003B4869"/>
    <w:rsid w:val="003D20D8"/>
    <w:rsid w:val="003D531D"/>
    <w:rsid w:val="003D6674"/>
    <w:rsid w:val="003E5970"/>
    <w:rsid w:val="003F32D0"/>
    <w:rsid w:val="003F658C"/>
    <w:rsid w:val="00402CD4"/>
    <w:rsid w:val="00410455"/>
    <w:rsid w:val="00411EE6"/>
    <w:rsid w:val="00414EEF"/>
    <w:rsid w:val="00427DCB"/>
    <w:rsid w:val="004341AD"/>
    <w:rsid w:val="00452824"/>
    <w:rsid w:val="00452F84"/>
    <w:rsid w:val="0045597B"/>
    <w:rsid w:val="00460887"/>
    <w:rsid w:val="00461B9B"/>
    <w:rsid w:val="00474D10"/>
    <w:rsid w:val="004774DF"/>
    <w:rsid w:val="00480C22"/>
    <w:rsid w:val="004901D7"/>
    <w:rsid w:val="004B532B"/>
    <w:rsid w:val="004B72C2"/>
    <w:rsid w:val="004C229A"/>
    <w:rsid w:val="004C5473"/>
    <w:rsid w:val="004D12EC"/>
    <w:rsid w:val="004E46FB"/>
    <w:rsid w:val="005227B0"/>
    <w:rsid w:val="00522E97"/>
    <w:rsid w:val="00527BA1"/>
    <w:rsid w:val="00537F07"/>
    <w:rsid w:val="00544584"/>
    <w:rsid w:val="00546CF5"/>
    <w:rsid w:val="005632E9"/>
    <w:rsid w:val="00592431"/>
    <w:rsid w:val="0059266F"/>
    <w:rsid w:val="00592EEB"/>
    <w:rsid w:val="00593572"/>
    <w:rsid w:val="005B0F90"/>
    <w:rsid w:val="005B613E"/>
    <w:rsid w:val="005B776C"/>
    <w:rsid w:val="005B7A1F"/>
    <w:rsid w:val="005C1BEA"/>
    <w:rsid w:val="005D79E8"/>
    <w:rsid w:val="005F4C42"/>
    <w:rsid w:val="00600412"/>
    <w:rsid w:val="00601BBF"/>
    <w:rsid w:val="00601D3F"/>
    <w:rsid w:val="0060614F"/>
    <w:rsid w:val="006407A3"/>
    <w:rsid w:val="00645472"/>
    <w:rsid w:val="00647929"/>
    <w:rsid w:val="00681BCD"/>
    <w:rsid w:val="00683E68"/>
    <w:rsid w:val="006868F9"/>
    <w:rsid w:val="00691D46"/>
    <w:rsid w:val="006A182B"/>
    <w:rsid w:val="006A1870"/>
    <w:rsid w:val="006A481C"/>
    <w:rsid w:val="006C1EB0"/>
    <w:rsid w:val="006F1223"/>
    <w:rsid w:val="00712F3A"/>
    <w:rsid w:val="00790866"/>
    <w:rsid w:val="007A0ACA"/>
    <w:rsid w:val="007A2E7E"/>
    <w:rsid w:val="007A7269"/>
    <w:rsid w:val="007B3931"/>
    <w:rsid w:val="007C6070"/>
    <w:rsid w:val="007D2EBC"/>
    <w:rsid w:val="007D3267"/>
    <w:rsid w:val="007D4B19"/>
    <w:rsid w:val="007E07C4"/>
    <w:rsid w:val="007F0CB6"/>
    <w:rsid w:val="007F5D6D"/>
    <w:rsid w:val="007F5F2D"/>
    <w:rsid w:val="00800082"/>
    <w:rsid w:val="008113CA"/>
    <w:rsid w:val="00814DE8"/>
    <w:rsid w:val="008341E6"/>
    <w:rsid w:val="008355BB"/>
    <w:rsid w:val="00836A49"/>
    <w:rsid w:val="008458E8"/>
    <w:rsid w:val="00854DE6"/>
    <w:rsid w:val="00871464"/>
    <w:rsid w:val="00886EEA"/>
    <w:rsid w:val="008978C6"/>
    <w:rsid w:val="008A0148"/>
    <w:rsid w:val="008B5ED0"/>
    <w:rsid w:val="008C0FB0"/>
    <w:rsid w:val="008C1E9A"/>
    <w:rsid w:val="008E3C4A"/>
    <w:rsid w:val="008E6D19"/>
    <w:rsid w:val="009059C8"/>
    <w:rsid w:val="009467BB"/>
    <w:rsid w:val="00951A96"/>
    <w:rsid w:val="009605A1"/>
    <w:rsid w:val="0096265B"/>
    <w:rsid w:val="00980ABA"/>
    <w:rsid w:val="00981F0E"/>
    <w:rsid w:val="00987A7A"/>
    <w:rsid w:val="00997A8D"/>
    <w:rsid w:val="009A1084"/>
    <w:rsid w:val="009C5F3E"/>
    <w:rsid w:val="009C6E07"/>
    <w:rsid w:val="009F06B3"/>
    <w:rsid w:val="009F5167"/>
    <w:rsid w:val="00A166E1"/>
    <w:rsid w:val="00A21A3E"/>
    <w:rsid w:val="00A22746"/>
    <w:rsid w:val="00A251F4"/>
    <w:rsid w:val="00A31DF6"/>
    <w:rsid w:val="00A4702B"/>
    <w:rsid w:val="00A55754"/>
    <w:rsid w:val="00A72D81"/>
    <w:rsid w:val="00A85C40"/>
    <w:rsid w:val="00A90C50"/>
    <w:rsid w:val="00A92A76"/>
    <w:rsid w:val="00A94408"/>
    <w:rsid w:val="00A9704E"/>
    <w:rsid w:val="00A9743F"/>
    <w:rsid w:val="00AA4F9A"/>
    <w:rsid w:val="00AB3FEA"/>
    <w:rsid w:val="00AC3420"/>
    <w:rsid w:val="00AD5F8B"/>
    <w:rsid w:val="00AE725A"/>
    <w:rsid w:val="00AF677F"/>
    <w:rsid w:val="00AF6D42"/>
    <w:rsid w:val="00B2367E"/>
    <w:rsid w:val="00B31A5B"/>
    <w:rsid w:val="00B52CA4"/>
    <w:rsid w:val="00B605EF"/>
    <w:rsid w:val="00B61950"/>
    <w:rsid w:val="00B73138"/>
    <w:rsid w:val="00B76BB1"/>
    <w:rsid w:val="00B83B86"/>
    <w:rsid w:val="00B855D6"/>
    <w:rsid w:val="00BB1CEB"/>
    <w:rsid w:val="00BB2382"/>
    <w:rsid w:val="00BB2922"/>
    <w:rsid w:val="00BB2E75"/>
    <w:rsid w:val="00BC0C7A"/>
    <w:rsid w:val="00BC2CDC"/>
    <w:rsid w:val="00BC60F8"/>
    <w:rsid w:val="00BC6B09"/>
    <w:rsid w:val="00BF099A"/>
    <w:rsid w:val="00BF5193"/>
    <w:rsid w:val="00C05A43"/>
    <w:rsid w:val="00C31685"/>
    <w:rsid w:val="00C33A7E"/>
    <w:rsid w:val="00C41A70"/>
    <w:rsid w:val="00C42811"/>
    <w:rsid w:val="00C47FEC"/>
    <w:rsid w:val="00C5073E"/>
    <w:rsid w:val="00C537A1"/>
    <w:rsid w:val="00C54383"/>
    <w:rsid w:val="00C63184"/>
    <w:rsid w:val="00C77563"/>
    <w:rsid w:val="00C77A6D"/>
    <w:rsid w:val="00CA40DF"/>
    <w:rsid w:val="00CB26C3"/>
    <w:rsid w:val="00CB3DF3"/>
    <w:rsid w:val="00CB5967"/>
    <w:rsid w:val="00CC2138"/>
    <w:rsid w:val="00CC21CE"/>
    <w:rsid w:val="00CD6180"/>
    <w:rsid w:val="00CD6F1B"/>
    <w:rsid w:val="00CE57B5"/>
    <w:rsid w:val="00CF15DB"/>
    <w:rsid w:val="00CF33B6"/>
    <w:rsid w:val="00D17E50"/>
    <w:rsid w:val="00D31F62"/>
    <w:rsid w:val="00D4130B"/>
    <w:rsid w:val="00D51F3A"/>
    <w:rsid w:val="00D52E41"/>
    <w:rsid w:val="00D618A9"/>
    <w:rsid w:val="00D61BA7"/>
    <w:rsid w:val="00D94AFA"/>
    <w:rsid w:val="00D95CB1"/>
    <w:rsid w:val="00DB7678"/>
    <w:rsid w:val="00DC0E7E"/>
    <w:rsid w:val="00DD19B7"/>
    <w:rsid w:val="00DD5CDD"/>
    <w:rsid w:val="00DD7F7C"/>
    <w:rsid w:val="00DF20A7"/>
    <w:rsid w:val="00E07918"/>
    <w:rsid w:val="00E13AD0"/>
    <w:rsid w:val="00E153CA"/>
    <w:rsid w:val="00E322BA"/>
    <w:rsid w:val="00E42626"/>
    <w:rsid w:val="00E5576C"/>
    <w:rsid w:val="00E6116E"/>
    <w:rsid w:val="00EB46FE"/>
    <w:rsid w:val="00ED5A6B"/>
    <w:rsid w:val="00ED6C65"/>
    <w:rsid w:val="00EE057D"/>
    <w:rsid w:val="00EF2518"/>
    <w:rsid w:val="00F10312"/>
    <w:rsid w:val="00F2254C"/>
    <w:rsid w:val="00F23AAC"/>
    <w:rsid w:val="00F61DC6"/>
    <w:rsid w:val="00F66F40"/>
    <w:rsid w:val="00F80870"/>
    <w:rsid w:val="00F87C7B"/>
    <w:rsid w:val="00F94FD3"/>
    <w:rsid w:val="00FA178B"/>
    <w:rsid w:val="00FA5DEF"/>
    <w:rsid w:val="00FC4F77"/>
    <w:rsid w:val="00FC66A8"/>
    <w:rsid w:val="00FC6DE7"/>
    <w:rsid w:val="00FF03DF"/>
    <w:rsid w:val="094E553F"/>
    <w:rsid w:val="0AEA25A0"/>
    <w:rsid w:val="0C85F601"/>
    <w:rsid w:val="0E94B70B"/>
    <w:rsid w:val="1B632E13"/>
    <w:rsid w:val="1D15E452"/>
    <w:rsid w:val="1FB3A833"/>
    <w:rsid w:val="2631C13A"/>
    <w:rsid w:val="2FD6FC8C"/>
    <w:rsid w:val="37031828"/>
    <w:rsid w:val="453EB90B"/>
    <w:rsid w:val="6D4F4620"/>
    <w:rsid w:val="6EB6B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6627B"/>
  <w15:chartTrackingRefBased/>
  <w15:docId w15:val="{4D88CCFF-A4FF-40E9-9041-7CED7D25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480"/>
        <w:ind w:left="720" w:hanging="72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8355BB"/>
    <w:pPr>
      <w:ind w:left="0" w:firstLine="0"/>
    </w:pPr>
    <w:rPr>
      <w:lang w:val="sk-SK"/>
    </w:rPr>
  </w:style>
  <w:style w:type="paragraph" w:styleId="Nadpis1">
    <w:name w:val="heading 1"/>
    <w:basedOn w:val="Normlny"/>
    <w:next w:val="Normlny"/>
    <w:link w:val="Nadpis1Char"/>
    <w:autoRedefine/>
    <w:qFormat/>
    <w:rsid w:val="00712F3A"/>
    <w:pPr>
      <w:keepNext/>
      <w:pageBreakBefore/>
      <w:numPr>
        <w:numId w:val="10"/>
      </w:numPr>
      <w:overflowPunct w:val="0"/>
      <w:autoSpaceDE w:val="0"/>
      <w:autoSpaceDN w:val="0"/>
      <w:adjustRightInd w:val="0"/>
      <w:contextualSpacing/>
      <w:textAlignment w:val="baseline"/>
      <w:outlineLvl w:val="0"/>
    </w:pPr>
    <w:rPr>
      <w:rFonts w:ascii="Arial" w:hAnsi="Arial" w:eastAsia="Times New Roman"/>
      <w:b/>
    </w:rPr>
  </w:style>
  <w:style w:type="paragraph" w:styleId="Nadpis2">
    <w:name w:val="heading 2"/>
    <w:basedOn w:val="Normlny"/>
    <w:next w:val="Normlny"/>
    <w:link w:val="Nadpis2Char"/>
    <w:autoRedefine/>
    <w:uiPriority w:val="9"/>
    <w:unhideWhenUsed/>
    <w:qFormat/>
    <w:rsid w:val="00DF20A7"/>
    <w:pPr>
      <w:keepNext/>
      <w:keepLines/>
      <w:numPr>
        <w:ilvl w:val="1"/>
        <w:numId w:val="10"/>
      </w:numPr>
      <w:spacing w:before="100" w:beforeAutospacing="1" w:after="100" w:afterAutospacing="1"/>
      <w:outlineLvl w:val="1"/>
    </w:pPr>
    <w:rPr>
      <w:rFonts w:ascii="Calibri" w:hAnsi="Calibri" w:eastAsiaTheme="majorEastAsia" w:cstheme="majorBidi"/>
      <w:b/>
      <w:szCs w:val="26"/>
    </w:rPr>
  </w:style>
  <w:style w:type="paragraph" w:styleId="Nadpis3">
    <w:name w:val="heading 3"/>
    <w:basedOn w:val="Normlny"/>
    <w:next w:val="Normlny"/>
    <w:link w:val="Nadpis3Char"/>
    <w:autoRedefine/>
    <w:uiPriority w:val="9"/>
    <w:unhideWhenUsed/>
    <w:qFormat/>
    <w:rsid w:val="005B0F90"/>
    <w:pPr>
      <w:keepNext/>
      <w:keepLines/>
      <w:numPr>
        <w:ilvl w:val="2"/>
        <w:numId w:val="10"/>
      </w:numPr>
      <w:spacing w:after="0"/>
      <w:contextualSpacing/>
      <w:outlineLvl w:val="2"/>
    </w:pPr>
    <w:rPr>
      <w:rFonts w:asciiTheme="majorHAnsi" w:hAnsiTheme="majorHAnsi" w:eastAsiaTheme="majorEastAsia" w:cstheme="majorBidi"/>
      <w:color w:val="1F3763" w:themeColor="accent1" w:themeShade="7F"/>
      <w:szCs w:val="24"/>
    </w:rPr>
  </w:style>
  <w:style w:type="paragraph" w:styleId="Nadpis4">
    <w:name w:val="heading 4"/>
    <w:basedOn w:val="Normlny"/>
    <w:next w:val="Normlny"/>
    <w:link w:val="Nadpis4Char"/>
    <w:uiPriority w:val="9"/>
    <w:semiHidden/>
    <w:unhideWhenUsed/>
    <w:qFormat/>
    <w:rsid w:val="00712F3A"/>
    <w:pPr>
      <w:keepNext/>
      <w:keepLines/>
      <w:numPr>
        <w:ilvl w:val="3"/>
        <w:numId w:val="10"/>
      </w:numPr>
      <w:spacing w:before="40" w:after="0"/>
      <w:outlineLvl w:val="3"/>
    </w:pPr>
    <w:rPr>
      <w:rFonts w:asciiTheme="majorHAnsi" w:hAnsiTheme="majorHAnsi" w:eastAsiaTheme="majorEastAsia" w:cstheme="majorBidi"/>
      <w:i/>
      <w:iCs/>
      <w:color w:val="2F5496" w:themeColor="accent1" w:themeShade="BF"/>
    </w:rPr>
  </w:style>
  <w:style w:type="paragraph" w:styleId="Nadpis5">
    <w:name w:val="heading 5"/>
    <w:basedOn w:val="Normlny"/>
    <w:next w:val="Normlny"/>
    <w:link w:val="Nadpis5Char"/>
    <w:uiPriority w:val="9"/>
    <w:semiHidden/>
    <w:unhideWhenUsed/>
    <w:qFormat/>
    <w:rsid w:val="00712F3A"/>
    <w:pPr>
      <w:keepNext/>
      <w:keepLines/>
      <w:numPr>
        <w:ilvl w:val="4"/>
        <w:numId w:val="10"/>
      </w:numPr>
      <w:spacing w:before="40" w:after="0"/>
      <w:outlineLvl w:val="4"/>
    </w:pPr>
    <w:rPr>
      <w:rFonts w:asciiTheme="majorHAnsi" w:hAnsiTheme="majorHAnsi" w:eastAsiaTheme="majorEastAsia" w:cstheme="majorBidi"/>
      <w:color w:val="2F5496" w:themeColor="accent1" w:themeShade="BF"/>
    </w:rPr>
  </w:style>
  <w:style w:type="paragraph" w:styleId="Nadpis6">
    <w:name w:val="heading 6"/>
    <w:basedOn w:val="Normlny"/>
    <w:next w:val="Normlny"/>
    <w:link w:val="Nadpis6Char"/>
    <w:uiPriority w:val="9"/>
    <w:semiHidden/>
    <w:unhideWhenUsed/>
    <w:qFormat/>
    <w:rsid w:val="00712F3A"/>
    <w:pPr>
      <w:keepNext/>
      <w:keepLines/>
      <w:numPr>
        <w:ilvl w:val="5"/>
        <w:numId w:val="10"/>
      </w:numPr>
      <w:spacing w:before="40" w:after="0"/>
      <w:outlineLvl w:val="5"/>
    </w:pPr>
    <w:rPr>
      <w:rFonts w:asciiTheme="majorHAnsi" w:hAnsiTheme="majorHAnsi" w:eastAsiaTheme="majorEastAsia" w:cstheme="majorBidi"/>
      <w:color w:val="1F3763" w:themeColor="accent1" w:themeShade="7F"/>
    </w:rPr>
  </w:style>
  <w:style w:type="paragraph" w:styleId="Nadpis7">
    <w:name w:val="heading 7"/>
    <w:basedOn w:val="Normlny"/>
    <w:next w:val="Normlny"/>
    <w:link w:val="Nadpis7Char"/>
    <w:uiPriority w:val="9"/>
    <w:semiHidden/>
    <w:unhideWhenUsed/>
    <w:qFormat/>
    <w:rsid w:val="00712F3A"/>
    <w:pPr>
      <w:keepNext/>
      <w:keepLines/>
      <w:numPr>
        <w:ilvl w:val="6"/>
        <w:numId w:val="10"/>
      </w:numPr>
      <w:spacing w:before="40" w:after="0"/>
      <w:outlineLvl w:val="6"/>
    </w:pPr>
    <w:rPr>
      <w:rFonts w:asciiTheme="majorHAnsi" w:hAnsiTheme="majorHAnsi" w:eastAsiaTheme="majorEastAsia" w:cstheme="majorBidi"/>
      <w:i/>
      <w:iCs/>
      <w:color w:val="1F3763" w:themeColor="accent1" w:themeShade="7F"/>
    </w:rPr>
  </w:style>
  <w:style w:type="paragraph" w:styleId="Nadpis8">
    <w:name w:val="heading 8"/>
    <w:basedOn w:val="Normlny"/>
    <w:next w:val="Normlny"/>
    <w:link w:val="Nadpis8Char"/>
    <w:uiPriority w:val="9"/>
    <w:semiHidden/>
    <w:unhideWhenUsed/>
    <w:qFormat/>
    <w:rsid w:val="00712F3A"/>
    <w:pPr>
      <w:keepNext/>
      <w:keepLines/>
      <w:numPr>
        <w:ilvl w:val="7"/>
        <w:numId w:val="10"/>
      </w:numPr>
      <w:spacing w:before="40" w:after="0"/>
      <w:outlineLvl w:val="7"/>
    </w:pPr>
    <w:rPr>
      <w:rFonts w:asciiTheme="majorHAnsi" w:hAnsiTheme="majorHAnsi" w:eastAsiaTheme="majorEastAsia"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712F3A"/>
    <w:pPr>
      <w:keepNext/>
      <w:keepLines/>
      <w:numPr>
        <w:ilvl w:val="8"/>
        <w:numId w:val="10"/>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Nadpis1Char" w:customStyle="1">
    <w:name w:val="Nadpis 1 Char"/>
    <w:link w:val="Nadpis1"/>
    <w:rsid w:val="00712F3A"/>
    <w:rPr>
      <w:rFonts w:ascii="Arial" w:hAnsi="Arial" w:eastAsia="Times New Roman"/>
      <w:b/>
      <w:lang w:val="sk-SK"/>
    </w:rPr>
  </w:style>
  <w:style w:type="paragraph" w:styleId="Nzov">
    <w:name w:val="Title"/>
    <w:basedOn w:val="Normlny"/>
    <w:next w:val="Normlny"/>
    <w:link w:val="NzovChar"/>
    <w:autoRedefine/>
    <w:uiPriority w:val="10"/>
    <w:qFormat/>
    <w:rsid w:val="0014567F"/>
    <w:pPr>
      <w:spacing w:after="0"/>
      <w:ind w:left="720" w:hanging="360"/>
      <w:contextualSpacing/>
    </w:pPr>
    <w:rPr>
      <w:rFonts w:ascii="Calibri" w:hAnsi="Calibri" w:eastAsiaTheme="majorEastAsia" w:cstheme="majorBidi"/>
      <w:spacing w:val="-10"/>
      <w:kern w:val="28"/>
      <w:sz w:val="28"/>
      <w:szCs w:val="56"/>
    </w:rPr>
  </w:style>
  <w:style w:type="character" w:styleId="NzovChar" w:customStyle="1">
    <w:name w:val="Názov Char"/>
    <w:basedOn w:val="Predvolenpsmoodseku"/>
    <w:link w:val="Nzov"/>
    <w:uiPriority w:val="10"/>
    <w:rsid w:val="0014567F"/>
    <w:rPr>
      <w:rFonts w:ascii="Calibri" w:hAnsi="Calibri" w:eastAsiaTheme="majorEastAsia" w:cstheme="majorBidi"/>
      <w:b/>
      <w:spacing w:val="-10"/>
      <w:kern w:val="28"/>
      <w:sz w:val="28"/>
      <w:szCs w:val="56"/>
      <w:lang w:val="sk-SK"/>
    </w:rPr>
  </w:style>
  <w:style w:type="character" w:styleId="Nadpis2Char" w:customStyle="1">
    <w:name w:val="Nadpis 2 Char"/>
    <w:basedOn w:val="Predvolenpsmoodseku"/>
    <w:link w:val="Nadpis2"/>
    <w:uiPriority w:val="9"/>
    <w:rsid w:val="00DF20A7"/>
    <w:rPr>
      <w:rFonts w:ascii="Calibri" w:hAnsi="Calibri" w:eastAsiaTheme="majorEastAsia" w:cstheme="majorBidi"/>
      <w:b/>
      <w:szCs w:val="26"/>
      <w:lang w:val="sk-SK"/>
    </w:rPr>
  </w:style>
  <w:style w:type="character" w:styleId="Nadpis3Char" w:customStyle="1">
    <w:name w:val="Nadpis 3 Char"/>
    <w:basedOn w:val="Predvolenpsmoodseku"/>
    <w:link w:val="Nadpis3"/>
    <w:uiPriority w:val="9"/>
    <w:rsid w:val="005B0F90"/>
    <w:rPr>
      <w:rFonts w:asciiTheme="majorHAnsi" w:hAnsiTheme="majorHAnsi" w:eastAsiaTheme="majorEastAsia" w:cstheme="majorBidi"/>
      <w:color w:val="1F3763" w:themeColor="accent1" w:themeShade="7F"/>
      <w:szCs w:val="24"/>
      <w:lang w:val="sk-SK"/>
    </w:rPr>
  </w:style>
  <w:style w:type="character" w:styleId="Nadpis4Char" w:customStyle="1">
    <w:name w:val="Nadpis 4 Char"/>
    <w:basedOn w:val="Predvolenpsmoodseku"/>
    <w:link w:val="Nadpis4"/>
    <w:uiPriority w:val="9"/>
    <w:semiHidden/>
    <w:rsid w:val="00712F3A"/>
    <w:rPr>
      <w:rFonts w:asciiTheme="majorHAnsi" w:hAnsiTheme="majorHAnsi" w:eastAsiaTheme="majorEastAsia" w:cstheme="majorBidi"/>
      <w:i/>
      <w:iCs/>
      <w:color w:val="2F5496" w:themeColor="accent1" w:themeShade="BF"/>
      <w:lang w:val="sk-SK"/>
    </w:rPr>
  </w:style>
  <w:style w:type="character" w:styleId="Nadpis5Char" w:customStyle="1">
    <w:name w:val="Nadpis 5 Char"/>
    <w:basedOn w:val="Predvolenpsmoodseku"/>
    <w:link w:val="Nadpis5"/>
    <w:uiPriority w:val="9"/>
    <w:semiHidden/>
    <w:rsid w:val="00712F3A"/>
    <w:rPr>
      <w:rFonts w:asciiTheme="majorHAnsi" w:hAnsiTheme="majorHAnsi" w:eastAsiaTheme="majorEastAsia" w:cstheme="majorBidi"/>
      <w:color w:val="2F5496" w:themeColor="accent1" w:themeShade="BF"/>
      <w:lang w:val="sk-SK"/>
    </w:rPr>
  </w:style>
  <w:style w:type="character" w:styleId="Nadpis6Char" w:customStyle="1">
    <w:name w:val="Nadpis 6 Char"/>
    <w:basedOn w:val="Predvolenpsmoodseku"/>
    <w:link w:val="Nadpis6"/>
    <w:uiPriority w:val="9"/>
    <w:semiHidden/>
    <w:rsid w:val="00712F3A"/>
    <w:rPr>
      <w:rFonts w:asciiTheme="majorHAnsi" w:hAnsiTheme="majorHAnsi" w:eastAsiaTheme="majorEastAsia" w:cstheme="majorBidi"/>
      <w:color w:val="1F3763" w:themeColor="accent1" w:themeShade="7F"/>
      <w:lang w:val="sk-SK"/>
    </w:rPr>
  </w:style>
  <w:style w:type="character" w:styleId="Nadpis7Char" w:customStyle="1">
    <w:name w:val="Nadpis 7 Char"/>
    <w:basedOn w:val="Predvolenpsmoodseku"/>
    <w:link w:val="Nadpis7"/>
    <w:uiPriority w:val="9"/>
    <w:semiHidden/>
    <w:rsid w:val="00712F3A"/>
    <w:rPr>
      <w:rFonts w:asciiTheme="majorHAnsi" w:hAnsiTheme="majorHAnsi" w:eastAsiaTheme="majorEastAsia" w:cstheme="majorBidi"/>
      <w:i/>
      <w:iCs/>
      <w:color w:val="1F3763" w:themeColor="accent1" w:themeShade="7F"/>
      <w:lang w:val="sk-SK"/>
    </w:rPr>
  </w:style>
  <w:style w:type="character" w:styleId="Nadpis8Char" w:customStyle="1">
    <w:name w:val="Nadpis 8 Char"/>
    <w:basedOn w:val="Predvolenpsmoodseku"/>
    <w:link w:val="Nadpis8"/>
    <w:uiPriority w:val="9"/>
    <w:semiHidden/>
    <w:rsid w:val="00712F3A"/>
    <w:rPr>
      <w:rFonts w:asciiTheme="majorHAnsi" w:hAnsiTheme="majorHAnsi" w:eastAsiaTheme="majorEastAsia" w:cstheme="majorBidi"/>
      <w:color w:val="272727" w:themeColor="text1" w:themeTint="D8"/>
      <w:sz w:val="21"/>
      <w:szCs w:val="21"/>
      <w:lang w:val="sk-SK"/>
    </w:rPr>
  </w:style>
  <w:style w:type="character" w:styleId="Nadpis9Char" w:customStyle="1">
    <w:name w:val="Nadpis 9 Char"/>
    <w:basedOn w:val="Predvolenpsmoodseku"/>
    <w:link w:val="Nadpis9"/>
    <w:uiPriority w:val="9"/>
    <w:semiHidden/>
    <w:rsid w:val="00712F3A"/>
    <w:rPr>
      <w:rFonts w:asciiTheme="majorHAnsi" w:hAnsiTheme="majorHAnsi" w:eastAsiaTheme="majorEastAsia" w:cstheme="majorBidi"/>
      <w:i/>
      <w:iCs/>
      <w:color w:val="272727" w:themeColor="text1" w:themeTint="D8"/>
      <w:sz w:val="21"/>
      <w:szCs w:val="21"/>
      <w:lang w:val="sk-SK"/>
    </w:rPr>
  </w:style>
  <w:style w:type="character" w:styleId="Odkaznakomentr">
    <w:name w:val="annotation reference"/>
    <w:basedOn w:val="Predvolenpsmoodseku"/>
    <w:uiPriority w:val="99"/>
    <w:semiHidden/>
    <w:unhideWhenUsed/>
    <w:rsid w:val="00D95CB1"/>
    <w:rPr>
      <w:sz w:val="16"/>
      <w:szCs w:val="16"/>
    </w:rPr>
  </w:style>
  <w:style w:type="paragraph" w:styleId="Textkomentra">
    <w:name w:val="annotation text"/>
    <w:basedOn w:val="Normlny"/>
    <w:link w:val="TextkomentraChar"/>
    <w:uiPriority w:val="99"/>
    <w:semiHidden/>
    <w:unhideWhenUsed/>
    <w:rsid w:val="00D95CB1"/>
    <w:rPr>
      <w:sz w:val="20"/>
      <w:szCs w:val="20"/>
    </w:rPr>
  </w:style>
  <w:style w:type="character" w:styleId="TextkomentraChar" w:customStyle="1">
    <w:name w:val="Text komentára Char"/>
    <w:basedOn w:val="Predvolenpsmoodseku"/>
    <w:link w:val="Textkomentra"/>
    <w:uiPriority w:val="99"/>
    <w:semiHidden/>
    <w:rsid w:val="00D95CB1"/>
    <w:rPr>
      <w:sz w:val="20"/>
      <w:szCs w:val="20"/>
      <w:lang w:val="sk-SK"/>
    </w:rPr>
  </w:style>
  <w:style w:type="paragraph" w:styleId="Predmetkomentra">
    <w:name w:val="annotation subject"/>
    <w:basedOn w:val="Textkomentra"/>
    <w:next w:val="Textkomentra"/>
    <w:link w:val="PredmetkomentraChar"/>
    <w:uiPriority w:val="99"/>
    <w:semiHidden/>
    <w:unhideWhenUsed/>
    <w:rsid w:val="00D95CB1"/>
    <w:rPr>
      <w:b/>
      <w:bCs/>
    </w:rPr>
  </w:style>
  <w:style w:type="character" w:styleId="PredmetkomentraChar" w:customStyle="1">
    <w:name w:val="Predmet komentára Char"/>
    <w:basedOn w:val="TextkomentraChar"/>
    <w:link w:val="Predmetkomentra"/>
    <w:uiPriority w:val="99"/>
    <w:semiHidden/>
    <w:rsid w:val="00D95CB1"/>
    <w:rPr>
      <w:b/>
      <w:bCs/>
      <w:sz w:val="20"/>
      <w:szCs w:val="20"/>
      <w:lang w:val="sk-SK"/>
    </w:rPr>
  </w:style>
  <w:style w:type="paragraph" w:styleId="Textbubliny">
    <w:name w:val="Balloon Text"/>
    <w:basedOn w:val="Normlny"/>
    <w:link w:val="TextbublinyChar"/>
    <w:uiPriority w:val="99"/>
    <w:semiHidden/>
    <w:unhideWhenUsed/>
    <w:rsid w:val="00D95CB1"/>
    <w:pPr>
      <w:spacing w:after="0"/>
    </w:pPr>
    <w:rPr>
      <w:rFonts w:ascii="Segoe UI" w:hAnsi="Segoe UI" w:cs="Segoe UI"/>
      <w:sz w:val="18"/>
      <w:szCs w:val="18"/>
    </w:rPr>
  </w:style>
  <w:style w:type="character" w:styleId="TextbublinyChar" w:customStyle="1">
    <w:name w:val="Text bubliny Char"/>
    <w:basedOn w:val="Predvolenpsmoodseku"/>
    <w:link w:val="Textbubliny"/>
    <w:uiPriority w:val="99"/>
    <w:semiHidden/>
    <w:rsid w:val="00D95CB1"/>
    <w:rPr>
      <w:rFonts w:ascii="Segoe UI" w:hAnsi="Segoe UI" w:cs="Segoe UI"/>
      <w:sz w:val="18"/>
      <w:szCs w:val="18"/>
      <w:lang w:val="sk-SK"/>
    </w:rPr>
  </w:style>
  <w:style w:type="paragraph" w:styleId="Popis">
    <w:name w:val="caption"/>
    <w:basedOn w:val="Normlny"/>
    <w:next w:val="Normlny"/>
    <w:uiPriority w:val="35"/>
    <w:unhideWhenUsed/>
    <w:qFormat/>
    <w:rsid w:val="008C0FB0"/>
    <w:pPr>
      <w:spacing w:after="200"/>
    </w:pPr>
    <w:rPr>
      <w:i/>
      <w:iCs/>
      <w:color w:val="44546A" w:themeColor="text2"/>
      <w:sz w:val="18"/>
      <w:szCs w:val="18"/>
    </w:rPr>
  </w:style>
  <w:style w:type="paragraph" w:styleId="Odsekzoznamu">
    <w:name w:val="List Paragraph"/>
    <w:basedOn w:val="Normlny"/>
    <w:uiPriority w:val="34"/>
    <w:qFormat/>
    <w:rsid w:val="00681BCD"/>
    <w:pPr>
      <w:ind w:left="720"/>
      <w:contextualSpacing/>
    </w:pPr>
  </w:style>
  <w:style w:type="table" w:styleId="Mriekatabuky">
    <w:name w:val="Table Grid"/>
    <w:basedOn w:val="Normlnatabuka"/>
    <w:uiPriority w:val="39"/>
    <w:rsid w:val="006407A3"/>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77623">
      <w:bodyDiv w:val="1"/>
      <w:marLeft w:val="0"/>
      <w:marRight w:val="0"/>
      <w:marTop w:val="0"/>
      <w:marBottom w:val="0"/>
      <w:divBdr>
        <w:top w:val="none" w:sz="0" w:space="0" w:color="auto"/>
        <w:left w:val="none" w:sz="0" w:space="0" w:color="auto"/>
        <w:bottom w:val="none" w:sz="0" w:space="0" w:color="auto"/>
        <w:right w:val="none" w:sz="0" w:space="0" w:color="auto"/>
      </w:divBdr>
    </w:div>
    <w:div w:id="195970198">
      <w:bodyDiv w:val="1"/>
      <w:marLeft w:val="0"/>
      <w:marRight w:val="0"/>
      <w:marTop w:val="0"/>
      <w:marBottom w:val="0"/>
      <w:divBdr>
        <w:top w:val="none" w:sz="0" w:space="0" w:color="auto"/>
        <w:left w:val="none" w:sz="0" w:space="0" w:color="auto"/>
        <w:bottom w:val="none" w:sz="0" w:space="0" w:color="auto"/>
        <w:right w:val="none" w:sz="0" w:space="0" w:color="auto"/>
      </w:divBdr>
    </w:div>
    <w:div w:id="678701162">
      <w:bodyDiv w:val="1"/>
      <w:marLeft w:val="0"/>
      <w:marRight w:val="0"/>
      <w:marTop w:val="0"/>
      <w:marBottom w:val="0"/>
      <w:divBdr>
        <w:top w:val="none" w:sz="0" w:space="0" w:color="auto"/>
        <w:left w:val="none" w:sz="0" w:space="0" w:color="auto"/>
        <w:bottom w:val="none" w:sz="0" w:space="0" w:color="auto"/>
        <w:right w:val="none" w:sz="0" w:space="0" w:color="auto"/>
      </w:divBdr>
    </w:div>
    <w:div w:id="1609703763">
      <w:bodyDiv w:val="1"/>
      <w:marLeft w:val="0"/>
      <w:marRight w:val="0"/>
      <w:marTop w:val="0"/>
      <w:marBottom w:val="0"/>
      <w:divBdr>
        <w:top w:val="none" w:sz="0" w:space="0" w:color="auto"/>
        <w:left w:val="none" w:sz="0" w:space="0" w:color="auto"/>
        <w:bottom w:val="none" w:sz="0" w:space="0" w:color="auto"/>
        <w:right w:val="none" w:sz="0" w:space="0" w:color="auto"/>
      </w:divBdr>
    </w:div>
    <w:div w:id="191412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people" Target="peop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image" Target="media/image2.png" Id="rId10" /><Relationship Type="http://schemas.openxmlformats.org/officeDocument/2006/relationships/customXml" Target="../customXml/item4.xml" Id="rId4" /><Relationship Type="http://schemas.openxmlformats.org/officeDocument/2006/relationships/image" Target="media/image1.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7a3427f1-4188-4ffc-b15e-218ce01db3c1" xsi:nil="true"/>
    <SharedWithUsers xmlns="1b9f6857-c0de-4c8c-9943-42dab1d6901a">
      <UserInfo>
        <DisplayName/>
        <AccountId xsi:nil="true"/>
        <AccountType/>
      </UserInfo>
    </SharedWithUsers>
    <lcf76f155ced4ddcb4097134ff3c332f xmlns="7a3427f1-4188-4ffc-b15e-218ce01db3c1">
      <Terms xmlns="http://schemas.microsoft.com/office/infopath/2007/PartnerControls"/>
    </lcf76f155ced4ddcb4097134ff3c332f>
    <TaxCatchAll xmlns="1b9f6857-c0de-4c8c-9943-42dab1d6901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8EB1220EC3AD45AE92E95EB5B7ECF8" ma:contentTypeVersion="15" ma:contentTypeDescription="Create a new document." ma:contentTypeScope="" ma:versionID="ffb7ec0f37907f75df798b968558d914">
  <xsd:schema xmlns:xsd="http://www.w3.org/2001/XMLSchema" xmlns:xs="http://www.w3.org/2001/XMLSchema" xmlns:p="http://schemas.microsoft.com/office/2006/metadata/properties" xmlns:ns2="7a3427f1-4188-4ffc-b15e-218ce01db3c1" xmlns:ns3="1b9f6857-c0de-4c8c-9943-42dab1d6901a" targetNamespace="http://schemas.microsoft.com/office/2006/metadata/properties" ma:root="true" ma:fieldsID="550f46a7ecb97e6d228f75090b356672" ns2:_="" ns3:_="">
    <xsd:import namespace="7a3427f1-4188-4ffc-b15e-218ce01db3c1"/>
    <xsd:import namespace="1b9f6857-c0de-4c8c-9943-42dab1d690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427f1-4188-4ffc-b15e-218ce01db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63792f3-5b38-4311-ac24-b03b8e6696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9f6857-c0de-4c8c-9943-42dab1d690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41dc1cd-cd6e-45df-b7e8-55e7d5b3f715}" ma:internalName="TaxCatchAll" ma:showField="CatchAllData" ma:web="1b9f6857-c0de-4c8c-9943-42dab1d690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396222-80BF-4094-9865-CCFA20F0319D}">
  <ds:schemaRefs>
    <ds:schemaRef ds:uri="http://schemas.openxmlformats.org/officeDocument/2006/bibliography"/>
  </ds:schemaRefs>
</ds:datastoreItem>
</file>

<file path=customXml/itemProps2.xml><?xml version="1.0" encoding="utf-8"?>
<ds:datastoreItem xmlns:ds="http://schemas.openxmlformats.org/officeDocument/2006/customXml" ds:itemID="{2C630F20-4346-40C5-B8EB-DA6EC2A1E331}">
  <ds:schemaRef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7a3427f1-4188-4ffc-b15e-218ce01db3c1"/>
    <ds:schemaRef ds:uri="http://www.w3.org/XML/1998/namespace"/>
    <ds:schemaRef ds:uri="http://purl.org/dc/dcmitype/"/>
  </ds:schemaRefs>
</ds:datastoreItem>
</file>

<file path=customXml/itemProps3.xml><?xml version="1.0" encoding="utf-8"?>
<ds:datastoreItem xmlns:ds="http://schemas.openxmlformats.org/officeDocument/2006/customXml" ds:itemID="{ABA04750-C495-402A-B2B2-BEFE0137EF44}">
  <ds:schemaRefs>
    <ds:schemaRef ds:uri="http://schemas.microsoft.com/sharepoint/v3/contenttype/forms"/>
  </ds:schemaRefs>
</ds:datastoreItem>
</file>

<file path=customXml/itemProps4.xml><?xml version="1.0" encoding="utf-8"?>
<ds:datastoreItem xmlns:ds="http://schemas.openxmlformats.org/officeDocument/2006/customXml" ds:itemID="{6DC69980-4F82-414F-AFFC-8E9BB345D71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Meltsok</dc:creator>
  <cp:keywords/>
  <dc:description/>
  <cp:lastModifiedBy>ivana.kudriova</cp:lastModifiedBy>
  <cp:revision>163</cp:revision>
  <dcterms:created xsi:type="dcterms:W3CDTF">2021-08-13T14:23:00Z</dcterms:created>
  <dcterms:modified xsi:type="dcterms:W3CDTF">2022-04-27T10:24:57Z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0x010100A28EB1220EC3AD45AE92E95EB5B7ECF8</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Order">
    <vt:r8>485700</vt:r8>
  </property>
  <property fmtid="{D5CDD505-2E9C-101B-9397-08002B2CF9AE}" pid="10" name="_SourceUrl">
    <vt:lpwstr/>
  </property>
  <property fmtid="{D5CDD505-2E9C-101B-9397-08002B2CF9AE}" pid="11" name="_SharedFileIndex">
    <vt:lpwstr/>
  </property>
</Properties>
</file>