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85A41" w:rsidR="00BF37F1" w:rsidP="00BF37F1" w:rsidRDefault="00BF37F1" w14:paraId="0557DB77" w14:textId="2FB6C481">
      <w:pPr>
        <w:pStyle w:val="Nadpis1"/>
        <w:numPr>
          <w:ilvl w:val="0"/>
          <w:numId w:val="1"/>
        </w:numPr>
        <w:ind w:left="284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85A41">
        <w:rPr>
          <w:rFonts w:asciiTheme="minorHAnsi" w:hAnsiTheme="minorHAnsi" w:cstheme="minorHAnsi"/>
          <w:b/>
          <w:bCs/>
          <w:color w:val="auto"/>
          <w:sz w:val="28"/>
          <w:szCs w:val="28"/>
        </w:rPr>
        <w:t>M17.03</w:t>
      </w:r>
      <w:r w:rsidRPr="00C85A41" w:rsidR="00F82396"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Pr="00C85A4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Detailizácia ostatných hárkov KB</w:t>
      </w:r>
    </w:p>
    <w:p w:rsidRPr="00C85A41" w:rsidR="00BF37F1" w:rsidRDefault="00766C27" w14:paraId="7449D297" w14:textId="28B41ABF">
      <w:r w:rsidRPr="00766C27">
        <w:rPr>
          <w:noProof/>
        </w:rPr>
        <w:t xml:space="preserve"> </w:t>
      </w:r>
      <w:r w:rsidR="00FF4BA3">
        <w:rPr>
          <w:noProof/>
        </w:rPr>
        <w:drawing>
          <wp:inline distT="0" distB="0" distL="0" distR="0" wp14:anchorId="2072CFA8" wp14:editId="343B067E">
            <wp:extent cx="8892540" cy="4934585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5A41" w:rsidR="00BF37F1" w:rsidP="00BF37F1" w:rsidRDefault="00BF37F1" w14:paraId="0A00EDA8" w14:textId="303EACC6">
      <w:pPr>
        <w:pStyle w:val="Bezriadkovania"/>
        <w:jc w:val="center"/>
        <w:rPr>
          <w:rFonts w:cstheme="minorHAnsi"/>
          <w:i/>
          <w:iCs/>
          <w:sz w:val="18"/>
          <w:szCs w:val="18"/>
        </w:rPr>
      </w:pPr>
      <w:r w:rsidRPr="00C85A41">
        <w:rPr>
          <w:rFonts w:cstheme="minorHAnsi"/>
          <w:i/>
          <w:iCs/>
          <w:sz w:val="18"/>
          <w:szCs w:val="18"/>
        </w:rPr>
        <w:t xml:space="preserve">Obrázok </w:t>
      </w:r>
      <w:r w:rsidRPr="00C85A41">
        <w:rPr>
          <w:rFonts w:cstheme="minorHAnsi"/>
          <w:i/>
          <w:iCs/>
          <w:sz w:val="18"/>
          <w:szCs w:val="18"/>
        </w:rPr>
        <w:fldChar w:fldCharType="begin"/>
      </w:r>
      <w:r w:rsidRPr="00C85A41">
        <w:rPr>
          <w:rFonts w:cstheme="minorHAnsi"/>
          <w:i/>
          <w:iCs/>
          <w:sz w:val="18"/>
          <w:szCs w:val="18"/>
        </w:rPr>
        <w:instrText xml:space="preserve"> SEQ Obrázok \* ARABIC </w:instrText>
      </w:r>
      <w:r w:rsidRPr="00C85A41">
        <w:rPr>
          <w:rFonts w:cstheme="minorHAnsi"/>
          <w:i/>
          <w:iCs/>
          <w:sz w:val="18"/>
          <w:szCs w:val="18"/>
        </w:rPr>
        <w:fldChar w:fldCharType="separate"/>
      </w:r>
      <w:r w:rsidRPr="00C85A41">
        <w:rPr>
          <w:rFonts w:cstheme="minorHAnsi"/>
          <w:i/>
          <w:iCs/>
          <w:sz w:val="18"/>
          <w:szCs w:val="18"/>
        </w:rPr>
        <w:t>1</w:t>
      </w:r>
      <w:r w:rsidRPr="00C85A41">
        <w:rPr>
          <w:rFonts w:cstheme="minorHAnsi"/>
          <w:i/>
          <w:iCs/>
          <w:sz w:val="18"/>
          <w:szCs w:val="18"/>
        </w:rPr>
        <w:fldChar w:fldCharType="end"/>
      </w:r>
      <w:r w:rsidRPr="00C85A41">
        <w:rPr>
          <w:rFonts w:cstheme="minorHAnsi"/>
          <w:i/>
          <w:iCs/>
          <w:sz w:val="18"/>
          <w:szCs w:val="18"/>
        </w:rPr>
        <w:t xml:space="preserve"> – Procesný model „Detailizácia ostatných hárkov KB“</w:t>
      </w:r>
    </w:p>
    <w:p w:rsidRPr="00C85A41" w:rsidR="00BF37F1" w:rsidRDefault="00BF37F1" w14:paraId="0292510D" w14:textId="77777777">
      <w:pPr>
        <w:rPr>
          <w:i/>
          <w:iCs/>
        </w:rPr>
        <w:sectPr w:rsidRPr="00C85A41" w:rsidR="00BF37F1" w:rsidSect="00BF37F1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:rsidRPr="00C85A41" w:rsidR="00BF37F1" w:rsidP="00BF37F1" w:rsidRDefault="00BF37F1" w14:paraId="19AB8BC3" w14:textId="77777777">
      <w:pPr>
        <w:pStyle w:val="Nadpis2"/>
        <w:rPr>
          <w:rFonts w:asciiTheme="minorHAnsi" w:hAnsiTheme="minorHAnsi" w:cstheme="minorHAnsi"/>
        </w:rPr>
      </w:pPr>
      <w:r w:rsidRPr="00C85A41">
        <w:rPr>
          <w:rFonts w:asciiTheme="minorHAnsi" w:hAnsiTheme="minorHAnsi" w:cstheme="minorHAnsi"/>
        </w:rPr>
        <w:lastRenderedPageBreak/>
        <w:t xml:space="preserve">Popis procesu </w:t>
      </w:r>
    </w:p>
    <w:p w:rsidR="00261AD6" w:rsidP="00261AD6" w:rsidRDefault="00BF37F1" w14:paraId="58FC0C48" w14:textId="66574F7F">
      <w:pPr>
        <w:ind w:left="360"/>
        <w:jc w:val="both"/>
        <w:rPr>
          <w:rFonts w:cstheme="minorHAnsi"/>
        </w:rPr>
      </w:pPr>
      <w:r w:rsidRPr="00C85A41">
        <w:rPr>
          <w:rFonts w:cstheme="minorHAnsi"/>
        </w:rPr>
        <w:t xml:space="preserve">Súčasťou </w:t>
      </w:r>
      <w:r w:rsidRPr="00C85A41" w:rsidR="000B689C">
        <w:rPr>
          <w:rFonts w:cstheme="minorHAnsi"/>
        </w:rPr>
        <w:t xml:space="preserve">prác pre spracovanie </w:t>
      </w:r>
      <w:r w:rsidRPr="00C85A41">
        <w:rPr>
          <w:rFonts w:cstheme="minorHAnsi"/>
        </w:rPr>
        <w:t>konsolidačného balíka sú nielen d</w:t>
      </w:r>
      <w:r w:rsidRPr="00C85A41" w:rsidR="000B689C">
        <w:rPr>
          <w:rFonts w:cstheme="minorHAnsi"/>
        </w:rPr>
        <w:t>oplneni</w:t>
      </w:r>
      <w:r w:rsidR="00C87235">
        <w:rPr>
          <w:rFonts w:cstheme="minorHAnsi"/>
        </w:rPr>
        <w:t>a</w:t>
      </w:r>
      <w:r w:rsidRPr="00C85A41" w:rsidR="000B689C">
        <w:rPr>
          <w:rFonts w:cstheme="minorHAnsi"/>
        </w:rPr>
        <w:t xml:space="preserve"> informácií pre účty hlavnej knihy</w:t>
      </w:r>
      <w:r w:rsidRPr="00C85A41">
        <w:rPr>
          <w:rFonts w:cstheme="minorHAnsi"/>
        </w:rPr>
        <w:t xml:space="preserve">, ale aj poskytnutie doplňujúcich informácií, ktoré sú potrebné pre </w:t>
      </w:r>
      <w:r w:rsidRPr="00C85A41" w:rsidR="00CB5D32">
        <w:rPr>
          <w:rFonts w:cstheme="minorHAnsi"/>
        </w:rPr>
        <w:t xml:space="preserve">následný </w:t>
      </w:r>
      <w:r w:rsidRPr="00C85A41">
        <w:rPr>
          <w:rFonts w:cstheme="minorHAnsi"/>
        </w:rPr>
        <w:t>proces konsolidácie na úrovni konsolidovaného celku kapitoly</w:t>
      </w:r>
      <w:r w:rsidR="00C87235">
        <w:rPr>
          <w:rFonts w:cstheme="minorHAnsi"/>
        </w:rPr>
        <w:t xml:space="preserve"> štátneho rozpočtu</w:t>
      </w:r>
      <w:r w:rsidRPr="00C85A41">
        <w:rPr>
          <w:rFonts w:cstheme="minorHAnsi"/>
        </w:rPr>
        <w:t xml:space="preserve">, prípadne celej </w:t>
      </w:r>
      <w:r w:rsidR="00C87235">
        <w:rPr>
          <w:rFonts w:cstheme="minorHAnsi"/>
        </w:rPr>
        <w:t>v</w:t>
      </w:r>
      <w:r w:rsidRPr="00C85A41">
        <w:rPr>
          <w:rFonts w:cstheme="minorHAnsi"/>
        </w:rPr>
        <w:t xml:space="preserve">erejnej správy. </w:t>
      </w:r>
      <w:r w:rsidRPr="00C85A41" w:rsidR="00CB5D32">
        <w:rPr>
          <w:rFonts w:cstheme="minorHAnsi"/>
        </w:rPr>
        <w:t>Ide hlavne o údaje o predaji a nákupe dlhodobého majetku a zásob v rámci súhrnného celku</w:t>
      </w:r>
      <w:r w:rsidR="00C87235">
        <w:rPr>
          <w:rFonts w:cstheme="minorHAnsi"/>
        </w:rPr>
        <w:t>, ktoré slúžia</w:t>
      </w:r>
      <w:r w:rsidRPr="00C85A41" w:rsidR="00CB5D32">
        <w:rPr>
          <w:rFonts w:cstheme="minorHAnsi"/>
        </w:rPr>
        <w:t xml:space="preserve"> ako podklad pre výpočet medzivýsledku, informácie o evidencii nehnuteľných kultúrnych pamiatok a vykazovaní iných aktív a iných pasív. </w:t>
      </w:r>
    </w:p>
    <w:p w:rsidRPr="00261AD6" w:rsidR="00BF37F1" w:rsidP="00261AD6" w:rsidRDefault="00BF37F1" w14:paraId="1B81BBDF" w14:textId="06CF47A4">
      <w:pPr>
        <w:pStyle w:val="Nadpis1"/>
        <w:numPr>
          <w:ilvl w:val="0"/>
          <w:numId w:val="1"/>
        </w:numPr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85A41">
        <w:rPr>
          <w:rFonts w:asciiTheme="minorHAnsi" w:hAnsiTheme="minorHAnsi" w:cstheme="minorHAnsi"/>
          <w:b/>
          <w:bCs/>
          <w:color w:val="auto"/>
          <w:sz w:val="28"/>
          <w:szCs w:val="28"/>
        </w:rPr>
        <w:t>Roly a aktivity</w:t>
      </w:r>
    </w:p>
    <w:p w:rsidRPr="00C85A41" w:rsidR="00BF37F1" w:rsidP="00BF37F1" w:rsidRDefault="00BF37F1" w14:paraId="3B72813A" w14:textId="77777777">
      <w:pPr>
        <w:pStyle w:val="Nadpis2"/>
        <w:rPr>
          <w:rFonts w:asciiTheme="minorHAnsi" w:hAnsiTheme="minorHAnsi" w:cstheme="minorHAnsi"/>
        </w:rPr>
      </w:pPr>
      <w:r w:rsidRPr="00C85A41">
        <w:rPr>
          <w:rFonts w:asciiTheme="minorHAnsi" w:hAnsiTheme="minorHAnsi" w:cstheme="minorHAnsi"/>
        </w:rPr>
        <w:t>Tabuľka rolí a aktivít</w:t>
      </w:r>
    </w:p>
    <w:tbl>
      <w:tblPr>
        <w:tblW w:w="5601" w:type="pct"/>
        <w:tblLayout w:type="fixed"/>
        <w:tblLook w:val="04A0" w:firstRow="1" w:lastRow="0" w:firstColumn="1" w:lastColumn="0" w:noHBand="0" w:noVBand="1"/>
      </w:tblPr>
      <w:tblGrid>
        <w:gridCol w:w="1807"/>
        <w:gridCol w:w="2272"/>
        <w:gridCol w:w="5270"/>
        <w:gridCol w:w="1277"/>
      </w:tblGrid>
      <w:tr w:rsidRPr="00C85A41" w:rsidR="0052032F" w:rsidTr="005D31FE" w14:paraId="33DBBA10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C85A41" w:rsidR="00BF37F1" w:rsidRDefault="00436AA4" w14:paraId="32D44FDC" w14:textId="5B0CCE2E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>Proces</w:t>
            </w: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C85A41" w:rsidR="00BF37F1" w:rsidRDefault="00436AA4" w14:paraId="160870D5" w14:textId="0DE44A31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 w:themeColor="text1"/>
              </w:rPr>
              <w:t>M17.03</w:t>
            </w:r>
            <w:r w:rsidRPr="00C85A41" w:rsidR="003E6589">
              <w:rPr>
                <w:rFonts w:eastAsia="Times New Roman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85A41" w:rsidR="00BF37F1" w:rsidRDefault="00BF37F1" w14:paraId="5CDD60E9" w14:textId="2EA83309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Pr="00C85A41" w:rsidR="0052032F" w:rsidTr="005D31FE" w14:paraId="3845C634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C85A41" w:rsidR="00BF37F1" w:rsidRDefault="00436AA4" w14:paraId="0F7DD57A" w14:textId="30AF95A6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>Org./Odd.</w:t>
            </w: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C85A41" w:rsidR="00BF37F1" w:rsidRDefault="00436AA4" w14:paraId="69735EBE" w14:textId="7BFEF6CD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>Oddelenie účtovníctva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85A41" w:rsidR="00BF37F1" w:rsidRDefault="00436AA4" w14:paraId="0A068C6C" w14:textId="19D5EBBD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 xml:space="preserve">Všeobecná </w:t>
            </w:r>
            <w:r w:rsidRPr="00C85A41" w:rsidR="00C85A41">
              <w:rPr>
                <w:rFonts w:eastAsia="Times New Roman" w:cstheme="minorHAnsi"/>
                <w:b/>
                <w:bCs/>
                <w:color w:val="000000"/>
              </w:rPr>
              <w:t>učtáreň</w:t>
            </w:r>
            <w:r w:rsidRPr="00C85A41">
              <w:rPr>
                <w:rFonts w:eastAsia="Times New Roman" w:cstheme="minorHAnsi"/>
                <w:b/>
                <w:bCs/>
                <w:color w:val="000000"/>
              </w:rPr>
              <w:t xml:space="preserve">, reporting </w:t>
            </w:r>
          </w:p>
        </w:tc>
      </w:tr>
      <w:tr w:rsidRPr="00C85A41" w:rsidR="00AC3415" w:rsidTr="005D31FE" w14:paraId="79945C2E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Pr="00C85A41" w:rsidR="00BF37F1" w:rsidRDefault="00BF37F1" w14:paraId="67D190DB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:rsidRPr="00C85A41" w:rsidR="00BF37F1" w:rsidRDefault="00BF37F1" w14:paraId="6DAF04D6" w14:textId="0F5FAD2C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 w:themeColor="text1"/>
              </w:rPr>
              <w:t>M1</w:t>
            </w:r>
            <w:r w:rsidRPr="00C85A41" w:rsidR="00436AA4">
              <w:rPr>
                <w:rFonts w:eastAsia="Times New Roman" w:cstheme="minorHAnsi"/>
                <w:b/>
                <w:bCs/>
                <w:color w:val="000000" w:themeColor="text1"/>
              </w:rPr>
              <w:t>7</w:t>
            </w:r>
            <w:r w:rsidRPr="00C85A41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 w:rsidRPr="00C85A41" w:rsidR="003E6589">
              <w:rPr>
                <w:rFonts w:eastAsia="Times New Roman" w:cstheme="minorHAnsi"/>
                <w:b/>
                <w:bCs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b/>
                <w:bCs/>
                <w:color w:val="000000" w:themeColor="text1"/>
              </w:rPr>
              <w:t>XXXX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noWrap/>
            <w:vAlign w:val="bottom"/>
            <w:hideMark/>
          </w:tcPr>
          <w:p w:rsidRPr="00C85A41" w:rsidR="00BF37F1" w:rsidRDefault="00CB5D32" w14:paraId="6E59796E" w14:textId="73F93CE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>Účtovník konsolidátor</w:t>
            </w:r>
            <w:r w:rsidRPr="00C85A41" w:rsidR="00436AA4">
              <w:rPr>
                <w:rFonts w:eastAsia="Times New Roman" w:cstheme="minorHAnsi"/>
                <w:b/>
                <w:bCs/>
                <w:color w:val="000000"/>
              </w:rPr>
              <w:t xml:space="preserve"> (XXXX = účtovný okruh)</w:t>
            </w:r>
          </w:p>
        </w:tc>
      </w:tr>
      <w:tr w:rsidRPr="00C85A41" w:rsidR="0052032F" w:rsidTr="005D31FE" w14:paraId="58E4798E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 w:rsidRPr="00C85A41" w:rsidR="006D506D" w:rsidRDefault="006D506D" w14:paraId="2998B66D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C85A41" w:rsidR="006D506D" w:rsidRDefault="00A5680A" w14:paraId="629B42A5" w14:textId="141DEBC1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Z.00001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6D506D" w:rsidP="00090979" w:rsidRDefault="00AC3415" w14:paraId="7958A5FB" w14:textId="71251EF1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/>
              </w:rPr>
              <w:t xml:space="preserve">Doplnenie </w:t>
            </w:r>
            <w:r w:rsidRPr="00C85A41" w:rsidR="00550F6F">
              <w:rPr>
                <w:rFonts w:eastAsia="Times New Roman" w:cstheme="minorHAnsi"/>
                <w:color w:val="000000"/>
              </w:rPr>
              <w:t xml:space="preserve">údajov </w:t>
            </w:r>
            <w:r w:rsidRPr="00C85A41">
              <w:rPr>
                <w:rFonts w:eastAsia="Times New Roman" w:cstheme="minorHAnsi"/>
                <w:color w:val="000000"/>
              </w:rPr>
              <w:t>do hárku 6.1</w:t>
            </w:r>
            <w:r w:rsidRPr="00C85A41" w:rsidR="002114BA">
              <w:rPr>
                <w:rFonts w:eastAsia="Times New Roman" w:cstheme="minorHAnsi"/>
                <w:color w:val="000000"/>
              </w:rPr>
              <w:t xml:space="preserve"> – Pohyb </w:t>
            </w:r>
            <w:r w:rsidR="001E4AAD">
              <w:rPr>
                <w:rFonts w:eastAsia="Times New Roman" w:cstheme="minorHAnsi"/>
                <w:color w:val="000000"/>
              </w:rPr>
              <w:t>dlhodobého majetku</w:t>
            </w:r>
            <w:r w:rsidRPr="00C85A41" w:rsidR="001E4AAD">
              <w:rPr>
                <w:rFonts w:eastAsia="Times New Roman" w:cstheme="minorHAnsi"/>
                <w:color w:val="000000"/>
              </w:rPr>
              <w:t xml:space="preserve"> </w:t>
            </w:r>
            <w:r w:rsidRPr="00C85A41" w:rsidR="002114BA">
              <w:rPr>
                <w:rFonts w:eastAsia="Times New Roman" w:cstheme="minorHAnsi"/>
                <w:color w:val="000000"/>
              </w:rPr>
              <w:t>v SC</w:t>
            </w:r>
          </w:p>
        </w:tc>
      </w:tr>
      <w:tr w:rsidRPr="00C85A41" w:rsidR="005D3FA5" w:rsidTr="005D31FE" w14:paraId="3FF5EA5E" w14:textId="77777777">
        <w:trPr>
          <w:trHeight w:val="295"/>
        </w:trPr>
        <w:tc>
          <w:tcPr>
            <w:tcW w:w="850" w:type="pc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 w:rsidRPr="00C85A41" w:rsidR="006D506D" w:rsidRDefault="006D506D" w14:paraId="34E7DCD1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noWrap/>
            <w:vAlign w:val="bottom"/>
          </w:tcPr>
          <w:p w:rsidRPr="00C85A41" w:rsidR="006D506D" w:rsidRDefault="00543239" w14:paraId="3E0F0632" w14:textId="5C4EEA3E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Z.00003</w:t>
            </w:r>
          </w:p>
        </w:tc>
        <w:tc>
          <w:tcPr>
            <w:tcW w:w="3081" w:type="pct"/>
            <w:gridSpan w:val="2"/>
            <w:tcBorders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6D506D" w:rsidP="001E4AAD" w:rsidRDefault="00AC3415" w14:paraId="616D7A33" w14:textId="2657B17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/>
              </w:rPr>
              <w:t xml:space="preserve">Doplnenie </w:t>
            </w:r>
            <w:r w:rsidRPr="00C85A41" w:rsidR="00550F6F">
              <w:rPr>
                <w:rFonts w:eastAsia="Times New Roman" w:cstheme="minorHAnsi"/>
                <w:color w:val="000000"/>
              </w:rPr>
              <w:t>údajov</w:t>
            </w:r>
            <w:r w:rsidRPr="00C85A41">
              <w:rPr>
                <w:rFonts w:eastAsia="Times New Roman" w:cstheme="minorHAnsi"/>
                <w:color w:val="000000"/>
              </w:rPr>
              <w:t xml:space="preserve"> do hárku 8.1</w:t>
            </w:r>
            <w:r w:rsidRPr="00C85A41" w:rsidR="002114BA">
              <w:rPr>
                <w:rFonts w:eastAsia="Times New Roman" w:cstheme="minorHAnsi"/>
                <w:color w:val="000000"/>
              </w:rPr>
              <w:t xml:space="preserve"> – Zásoby </w:t>
            </w:r>
            <w:r w:rsidR="001E4AAD">
              <w:rPr>
                <w:rFonts w:eastAsia="Times New Roman" w:cstheme="minorHAnsi"/>
                <w:color w:val="000000"/>
              </w:rPr>
              <w:t>– súhrnný celok</w:t>
            </w:r>
          </w:p>
        </w:tc>
      </w:tr>
      <w:tr w:rsidRPr="00C85A41" w:rsidR="005D3FA5" w:rsidTr="005D31FE" w14:paraId="46455397" w14:textId="77777777">
        <w:trPr>
          <w:trHeight w:val="295"/>
        </w:trPr>
        <w:tc>
          <w:tcPr>
            <w:tcW w:w="850" w:type="pc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 w:rsidRPr="00C85A41" w:rsidR="006D506D" w:rsidRDefault="006D506D" w14:paraId="433F452D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noWrap/>
            <w:vAlign w:val="bottom"/>
          </w:tcPr>
          <w:p w:rsidRPr="00C85A41" w:rsidR="006D506D" w:rsidRDefault="00543239" w14:paraId="6D4DA0F1" w14:textId="124340C6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Z.00005</w:t>
            </w:r>
          </w:p>
        </w:tc>
        <w:tc>
          <w:tcPr>
            <w:tcW w:w="3081" w:type="pct"/>
            <w:gridSpan w:val="2"/>
            <w:tcBorders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6D506D" w:rsidRDefault="00AC3415" w14:paraId="56243656" w14:textId="0D3F3118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/>
              </w:rPr>
              <w:t xml:space="preserve">Doplnenie </w:t>
            </w:r>
            <w:r w:rsidRPr="00C85A41" w:rsidR="00550F6F">
              <w:rPr>
                <w:rFonts w:eastAsia="Times New Roman" w:cstheme="minorHAnsi"/>
                <w:color w:val="000000"/>
              </w:rPr>
              <w:t>údajov</w:t>
            </w:r>
            <w:r w:rsidRPr="00C85A41">
              <w:rPr>
                <w:rFonts w:eastAsia="Times New Roman" w:cstheme="minorHAnsi"/>
                <w:color w:val="000000"/>
              </w:rPr>
              <w:t xml:space="preserve"> do hárku 19.3</w:t>
            </w:r>
            <w:r w:rsidRPr="00C85A41" w:rsidR="002114BA">
              <w:rPr>
                <w:rFonts w:eastAsia="Times New Roman" w:cstheme="minorHAnsi"/>
                <w:color w:val="000000"/>
              </w:rPr>
              <w:t xml:space="preserve"> – Predaj zásob-</w:t>
            </w:r>
            <w:r w:rsidR="001E4AAD">
              <w:rPr>
                <w:rFonts w:eastAsia="Times New Roman" w:cstheme="minorHAnsi"/>
                <w:color w:val="000000"/>
              </w:rPr>
              <w:t>súhrnný celok</w:t>
            </w:r>
          </w:p>
        </w:tc>
      </w:tr>
      <w:tr w:rsidRPr="00C85A41" w:rsidR="005D3FA5" w:rsidTr="005D31FE" w14:paraId="02269D4C" w14:textId="77777777">
        <w:trPr>
          <w:trHeight w:val="295"/>
        </w:trPr>
        <w:tc>
          <w:tcPr>
            <w:tcW w:w="850" w:type="pc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 w:rsidRPr="00C85A41" w:rsidR="006D506D" w:rsidRDefault="006D506D" w14:paraId="74ACD26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noWrap/>
            <w:vAlign w:val="bottom"/>
          </w:tcPr>
          <w:p w:rsidRPr="00C85A41" w:rsidR="006D506D" w:rsidRDefault="00543239" w14:paraId="251091FC" w14:textId="01DBBC9F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Z.00007</w:t>
            </w:r>
          </w:p>
        </w:tc>
        <w:tc>
          <w:tcPr>
            <w:tcW w:w="3081" w:type="pct"/>
            <w:gridSpan w:val="2"/>
            <w:tcBorders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6D506D" w:rsidRDefault="00AC3415" w14:paraId="07BD3F00" w14:textId="30180B5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/>
              </w:rPr>
              <w:t xml:space="preserve">Doplnenie </w:t>
            </w:r>
            <w:r w:rsidRPr="00C85A41" w:rsidR="00550F6F">
              <w:rPr>
                <w:rFonts w:eastAsia="Times New Roman" w:cstheme="minorHAnsi"/>
                <w:color w:val="000000"/>
              </w:rPr>
              <w:t>údajov</w:t>
            </w:r>
            <w:r w:rsidRPr="00C85A41">
              <w:rPr>
                <w:rFonts w:eastAsia="Times New Roman" w:cstheme="minorHAnsi"/>
                <w:color w:val="000000"/>
              </w:rPr>
              <w:t xml:space="preserve"> do hárku </w:t>
            </w:r>
            <w:r w:rsidRPr="00C85A41" w:rsidR="002114BA">
              <w:rPr>
                <w:rFonts w:eastAsia="Times New Roman" w:cstheme="minorHAnsi"/>
                <w:color w:val="000000"/>
              </w:rPr>
              <w:t xml:space="preserve">21 - </w:t>
            </w:r>
            <w:r w:rsidRPr="00C85A41">
              <w:rPr>
                <w:rFonts w:eastAsia="Times New Roman" w:cstheme="minorHAnsi"/>
                <w:color w:val="000000"/>
              </w:rPr>
              <w:t>Iné aktíva a iné pasíva</w:t>
            </w:r>
          </w:p>
        </w:tc>
      </w:tr>
      <w:tr w:rsidRPr="00C85A41" w:rsidR="0052032F" w:rsidTr="005D31FE" w14:paraId="1C201F36" w14:textId="77777777">
        <w:trPr>
          <w:trHeight w:val="295"/>
        </w:trPr>
        <w:tc>
          <w:tcPr>
            <w:tcW w:w="850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C85A41" w:rsidR="006D506D" w:rsidRDefault="006D506D" w14:paraId="4732BEC9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C85A41" w:rsidR="006D506D" w:rsidRDefault="00543239" w14:paraId="00CE0A1A" w14:textId="53CF1E5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Z.00009</w:t>
            </w:r>
          </w:p>
        </w:tc>
        <w:tc>
          <w:tcPr>
            <w:tcW w:w="3081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6D506D" w:rsidRDefault="00AC3415" w14:paraId="7B663C31" w14:textId="265A402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/>
              </w:rPr>
              <w:t xml:space="preserve">Doplnenie </w:t>
            </w:r>
            <w:r w:rsidRPr="00C85A41" w:rsidR="00550F6F">
              <w:rPr>
                <w:rFonts w:eastAsia="Times New Roman" w:cstheme="minorHAnsi"/>
                <w:color w:val="000000"/>
              </w:rPr>
              <w:t>údajov</w:t>
            </w:r>
            <w:r w:rsidRPr="00C85A41">
              <w:rPr>
                <w:rFonts w:eastAsia="Times New Roman" w:cstheme="minorHAnsi"/>
                <w:color w:val="000000"/>
              </w:rPr>
              <w:t xml:space="preserve"> do hárku </w:t>
            </w:r>
            <w:r w:rsidRPr="00C85A41" w:rsidR="002114BA">
              <w:rPr>
                <w:rFonts w:eastAsia="Times New Roman" w:cstheme="minorHAnsi"/>
                <w:color w:val="000000"/>
              </w:rPr>
              <w:t xml:space="preserve">22 - </w:t>
            </w:r>
            <w:r w:rsidRPr="00C85A41">
              <w:rPr>
                <w:rFonts w:eastAsia="Times New Roman" w:cstheme="minorHAnsi"/>
                <w:color w:val="000000"/>
              </w:rPr>
              <w:t xml:space="preserve">Nehnuteľné kultúrne pamiatky </w:t>
            </w:r>
          </w:p>
        </w:tc>
      </w:tr>
      <w:tr w:rsidRPr="00C85A41" w:rsidR="00AC3415" w:rsidTr="005D31FE" w14:paraId="0DBC33D8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C85A41" w:rsidR="00543239" w:rsidP="00543239" w:rsidRDefault="00543239" w14:paraId="3EB8D225" w14:textId="509247A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85A41" w:rsidR="00543239" w:rsidP="00543239" w:rsidRDefault="00543239" w14:paraId="5362AA2F" w14:textId="55185792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C85A41">
              <w:rPr>
                <w:rFonts w:eastAsia="Times New Roman" w:cstheme="minorHAnsi"/>
                <w:b/>
                <w:bCs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b/>
                <w:bCs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b/>
                <w:bCs/>
                <w:color w:val="000000" w:themeColor="text1"/>
              </w:rPr>
              <w:t>XXXX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543239" w:rsidP="00543239" w:rsidRDefault="00543239" w14:paraId="0B27B7A0" w14:textId="1E2E85A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>Účtovník (XXXX = účtovný okruh)</w:t>
            </w:r>
          </w:p>
        </w:tc>
      </w:tr>
      <w:tr w:rsidRPr="00C85A41" w:rsidR="00AC3415" w:rsidTr="005D31FE" w14:paraId="5B0732A0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C85A41" w:rsidR="00543239" w:rsidP="00543239" w:rsidRDefault="00543239" w14:paraId="1C039373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85A41" w:rsidR="00543239" w:rsidP="00543239" w:rsidRDefault="00543239" w14:paraId="503C53B4" w14:textId="5237CDF5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Z.00002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543239" w:rsidP="00543239" w:rsidRDefault="00AC3415" w14:paraId="356411AF" w14:textId="46E2502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/>
              </w:rPr>
              <w:t xml:space="preserve">Analýza a identifikácia údajov o pohyboch </w:t>
            </w:r>
            <w:r w:rsidR="001E1FF3">
              <w:rPr>
                <w:rFonts w:eastAsia="Times New Roman" w:cstheme="minorHAnsi"/>
                <w:color w:val="000000"/>
              </w:rPr>
              <w:t xml:space="preserve">dlhodobého majetku </w:t>
            </w:r>
            <w:r w:rsidRPr="00C85A41">
              <w:rPr>
                <w:rFonts w:eastAsia="Times New Roman" w:cstheme="minorHAnsi"/>
                <w:color w:val="000000"/>
              </w:rPr>
              <w:t>voči SC</w:t>
            </w:r>
          </w:p>
        </w:tc>
      </w:tr>
      <w:tr w:rsidRPr="00C85A41" w:rsidR="00AC3415" w:rsidTr="005D31FE" w14:paraId="2B83E200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C85A41" w:rsidR="00543239" w:rsidP="00543239" w:rsidRDefault="00543239" w14:paraId="1C38FE3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85A41" w:rsidR="00543239" w:rsidP="00543239" w:rsidRDefault="00543239" w14:paraId="517C94DC" w14:textId="0CC29D9B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Z.00004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543239" w:rsidP="00543239" w:rsidRDefault="00AC3415" w14:paraId="3367ADD0" w14:textId="4C5C0B2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/>
              </w:rPr>
              <w:t xml:space="preserve">Analýza a identifikácia údajov o pohyboch nákupu a spotreby </w:t>
            </w:r>
            <w:r w:rsidR="00453345">
              <w:rPr>
                <w:rFonts w:eastAsia="Times New Roman" w:cstheme="minorHAnsi"/>
                <w:color w:val="000000"/>
              </w:rPr>
              <w:t xml:space="preserve">zásob </w:t>
            </w:r>
            <w:r w:rsidRPr="00C85A41">
              <w:rPr>
                <w:rFonts w:eastAsia="Times New Roman" w:cstheme="minorHAnsi"/>
                <w:color w:val="000000"/>
              </w:rPr>
              <w:t>od SC</w:t>
            </w:r>
          </w:p>
        </w:tc>
      </w:tr>
      <w:tr w:rsidRPr="00C85A41" w:rsidR="00AC3415" w:rsidTr="005D31FE" w14:paraId="3B062156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C85A41" w:rsidR="00543239" w:rsidP="00543239" w:rsidRDefault="00543239" w14:paraId="5C535211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85A41" w:rsidR="00543239" w:rsidP="00543239" w:rsidRDefault="00543239" w14:paraId="0380424D" w14:textId="24A031B9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Z.00006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543239" w:rsidP="00543239" w:rsidRDefault="00AC3415" w14:paraId="6A7C3B91" w14:textId="59CC9F0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/>
              </w:rPr>
              <w:t>Analýza a identifikácia údajov o pohyboch predaja zásob voči SC</w:t>
            </w:r>
          </w:p>
        </w:tc>
      </w:tr>
      <w:tr w:rsidRPr="00C85A41" w:rsidR="00AC3415" w:rsidTr="005D31FE" w14:paraId="4EF01D0F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C85A41" w:rsidR="00543239" w:rsidP="00543239" w:rsidRDefault="00543239" w14:paraId="3C6A5598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85A41" w:rsidR="00543239" w:rsidP="00543239" w:rsidRDefault="00543239" w14:paraId="56628534" w14:textId="132442F3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Z.00008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543239" w:rsidP="00543239" w:rsidRDefault="00BB70CE" w14:paraId="1C9D05B1" w14:textId="581F99D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/>
              </w:rPr>
              <w:t>Analýza podkladov o iných aktívach a iných pasívach</w:t>
            </w:r>
          </w:p>
        </w:tc>
      </w:tr>
      <w:tr w:rsidRPr="00C85A41" w:rsidR="00AC3415" w:rsidTr="005D31FE" w14:paraId="6E2642CC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C85A41" w:rsidR="00543239" w:rsidP="00543239" w:rsidRDefault="00543239" w14:paraId="538409BD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85A41" w:rsidR="00543239" w:rsidP="00543239" w:rsidRDefault="00543239" w14:paraId="0B767553" w14:textId="50E89421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M17.</w:t>
            </w:r>
            <w:r w:rsidRPr="00C85A41" w:rsidR="003E6589">
              <w:rPr>
                <w:rFonts w:eastAsia="Times New Roman" w:cstheme="minorHAnsi"/>
                <w:color w:val="000000" w:themeColor="text1"/>
              </w:rPr>
              <w:t>036.</w:t>
            </w:r>
            <w:r w:rsidRPr="00C85A41">
              <w:rPr>
                <w:rFonts w:eastAsia="Times New Roman" w:cstheme="minorHAnsi"/>
                <w:color w:val="000000" w:themeColor="text1"/>
              </w:rPr>
              <w:t>Z.00010</w:t>
            </w:r>
          </w:p>
        </w:tc>
        <w:tc>
          <w:tcPr>
            <w:tcW w:w="3081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85A41" w:rsidR="00543239" w:rsidP="00453345" w:rsidRDefault="00453345" w14:paraId="5A7FA693" w14:textId="4C4B0E8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Informácie o nehnuteľných kultúrnych pamiatkach</w:t>
            </w:r>
            <w:r w:rsidRPr="00C85A41" w:rsidR="00BB70CE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Pr="00C85A41" w:rsidR="0052032F" w:rsidTr="005D31FE" w14:paraId="0BD80B3F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hideMark/>
          </w:tcPr>
          <w:p w:rsidRPr="00C85A41" w:rsidR="006D506D" w:rsidP="006D506D" w:rsidRDefault="006D506D" w14:paraId="2572553B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35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 w:rsidR="006A4A7D" w:rsidP="00F06F9A" w:rsidRDefault="00F06F9A" w14:paraId="7C2B20F3" w14:textId="77777777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>Účtovné doklady</w:t>
            </w:r>
          </w:p>
          <w:p w:rsidRPr="00C85A41" w:rsidR="006D506D" w:rsidP="00186CDE" w:rsidRDefault="006A4A7D" w14:paraId="3CB05E63" w14:textId="02BA172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</w:rPr>
              <w:t>P</w:t>
            </w:r>
            <w:r w:rsidRPr="00C85A41" w:rsidR="00F06F9A">
              <w:rPr>
                <w:rFonts w:eastAsia="Times New Roman" w:cstheme="minorHAnsi"/>
                <w:color w:val="000000" w:themeColor="text1"/>
              </w:rPr>
              <w:t>odrobné informácie z evidencie DM</w:t>
            </w:r>
            <w:r>
              <w:rPr>
                <w:rFonts w:eastAsia="Times New Roman" w:cstheme="minorHAnsi"/>
                <w:color w:val="000000" w:themeColor="text1"/>
              </w:rPr>
              <w:t>, </w:t>
            </w:r>
            <w:r w:rsidRPr="00C85A41" w:rsidR="00F06F9A">
              <w:rPr>
                <w:rFonts w:eastAsia="Times New Roman" w:cstheme="minorHAnsi"/>
                <w:color w:val="000000" w:themeColor="text1"/>
              </w:rPr>
              <w:t>zásob</w:t>
            </w:r>
            <w:r>
              <w:rPr>
                <w:rFonts w:eastAsia="Times New Roman" w:cstheme="minorHAnsi"/>
                <w:color w:val="000000" w:themeColor="text1"/>
              </w:rPr>
              <w:t xml:space="preserve"> a</w:t>
            </w:r>
            <w:r w:rsidR="00186CDE">
              <w:rPr>
                <w:rFonts w:eastAsia="Times New Roman" w:cstheme="minorHAnsi"/>
                <w:color w:val="000000" w:themeColor="text1"/>
              </w:rPr>
              <w:t> položiek podsúvahovej evidencie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6D506D" w:rsidP="006D506D" w:rsidRDefault="006D506D" w14:paraId="5521C6E4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Pr="00C85A41" w:rsidR="0052032F" w:rsidTr="005D31FE" w14:paraId="521A3761" w14:textId="77777777">
        <w:trPr>
          <w:trHeight w:val="295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 w:rsidRPr="00C85A41" w:rsidR="006D506D" w:rsidP="00F06F9A" w:rsidRDefault="006D506D" w14:paraId="55CE2DCF" w14:textId="473442D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</w:rPr>
              <w:t>Výstup z procesu</w:t>
            </w:r>
          </w:p>
        </w:tc>
        <w:tc>
          <w:tcPr>
            <w:tcW w:w="35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:rsidRPr="00C85A41" w:rsidR="006D506D" w:rsidP="00F06F9A" w:rsidRDefault="00F06F9A" w14:paraId="74997F68" w14:textId="3AF561E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85A41">
              <w:rPr>
                <w:rFonts w:eastAsia="Times New Roman" w:cstheme="minorHAnsi"/>
                <w:color w:val="000000" w:themeColor="text1"/>
              </w:rPr>
              <w:t xml:space="preserve">Spracované dodatočné hárky konsolidačného balíka 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85A41" w:rsidR="006D506D" w:rsidP="006D506D" w:rsidRDefault="006D506D" w14:paraId="3FB9B324" w14:textId="7777777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</w:tbl>
    <w:p w:rsidRPr="00C85A41" w:rsidR="00BF37F1" w:rsidP="00AC3415" w:rsidRDefault="00BF37F1" w14:paraId="52CB7322" w14:textId="77777777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 xml:space="preserve">Tabuľka </w:t>
      </w:r>
      <w:r w:rsidRPr="00C85A41">
        <w:rPr>
          <w:rFonts w:cstheme="minorHAnsi"/>
        </w:rPr>
        <w:fldChar w:fldCharType="begin"/>
      </w:r>
      <w:r w:rsidRPr="00C85A41">
        <w:rPr>
          <w:rFonts w:cstheme="minorHAnsi"/>
        </w:rPr>
        <w:instrText>SEQ Tabuľka \* ARABIC</w:instrText>
      </w:r>
      <w:r w:rsidRPr="00C85A41">
        <w:rPr>
          <w:rFonts w:cstheme="minorHAnsi"/>
        </w:rPr>
        <w:fldChar w:fldCharType="separate"/>
      </w:r>
      <w:r w:rsidRPr="00C85A41">
        <w:rPr>
          <w:rFonts w:cstheme="minorHAnsi"/>
        </w:rPr>
        <w:t>1</w:t>
      </w:r>
      <w:r w:rsidRPr="00C85A41">
        <w:rPr>
          <w:rFonts w:cstheme="minorHAnsi"/>
        </w:rPr>
        <w:fldChar w:fldCharType="end"/>
      </w:r>
      <w:r w:rsidRPr="00C85A41">
        <w:rPr>
          <w:rFonts w:cstheme="minorHAnsi"/>
        </w:rPr>
        <w:t xml:space="preserve"> - roly a aktivity</w:t>
      </w:r>
    </w:p>
    <w:p w:rsidRPr="00C85A41" w:rsidR="00BF37F1" w:rsidP="00BF37F1" w:rsidRDefault="00BF37F1" w14:paraId="5A902E3B" w14:textId="77777777">
      <w:pPr>
        <w:pStyle w:val="Nadpis2"/>
        <w:rPr>
          <w:rFonts w:asciiTheme="minorHAnsi" w:hAnsiTheme="minorHAnsi" w:cstheme="minorHAnsi"/>
        </w:rPr>
      </w:pPr>
      <w:r w:rsidRPr="00C85A41">
        <w:rPr>
          <w:rFonts w:asciiTheme="minorHAnsi" w:hAnsiTheme="minorHAnsi" w:cstheme="minorHAnsi"/>
        </w:rPr>
        <w:t>Popis vykonaných aktivít</w:t>
      </w:r>
    </w:p>
    <w:tbl>
      <w:tblPr>
        <w:tblStyle w:val="Mriekatabuky"/>
        <w:tblW w:w="5228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4"/>
        <w:gridCol w:w="7945"/>
      </w:tblGrid>
      <w:tr w:rsidRPr="00C85A41" w:rsidR="00BF37F1" w:rsidTr="0091313F" w14:paraId="64847615" w14:textId="77777777">
        <w:trPr>
          <w:tblHeader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C85A41" w:rsidR="00BF37F1" w:rsidRDefault="00BF37F1" w14:paraId="684A63AD" w14:textId="77777777">
            <w:pPr>
              <w:rPr>
                <w:rFonts w:eastAsia="Times New Roman"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lang w:val="sk-SK"/>
              </w:rPr>
              <w:t>Aktivita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C85A41" w:rsidR="00BF37F1" w:rsidRDefault="00BF37F1" w14:paraId="08DEC050" w14:textId="77777777">
            <w:pPr>
              <w:rPr>
                <w:rFonts w:eastAsia="Times New Roman"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lang w:val="sk-SK"/>
              </w:rPr>
              <w:t>Popis</w:t>
            </w:r>
          </w:p>
        </w:tc>
      </w:tr>
      <w:tr w:rsidRPr="00C85A41" w:rsidR="00BF37F1" w:rsidTr="0091313F" w14:paraId="775664EC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A41" w:rsidR="00BF37F1" w:rsidP="007B57C3" w:rsidRDefault="009E792D" w14:paraId="727C6D4C" w14:textId="3D5D8169">
            <w:pPr>
              <w:rPr>
                <w:rFonts w:eastAsia="Times New Roman"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 w:themeColor="text1"/>
                <w:lang w:val="sk-SK"/>
              </w:rPr>
              <w:t>M17.</w:t>
            </w:r>
            <w:r w:rsidRPr="00C85A41" w:rsidR="003E6589">
              <w:rPr>
                <w:rFonts w:eastAsia="Times New Roman" w:cstheme="minorHAnsi"/>
                <w:b/>
                <w:bCs/>
                <w:color w:val="000000" w:themeColor="text1"/>
                <w:lang w:val="sk-SK"/>
              </w:rPr>
              <w:t>036.</w:t>
            </w:r>
            <w:r w:rsidRPr="00C85A41">
              <w:rPr>
                <w:rFonts w:eastAsia="Times New Roman" w:cstheme="minorHAnsi"/>
                <w:b/>
                <w:bCs/>
                <w:color w:val="000000" w:themeColor="text1"/>
                <w:lang w:val="sk-SK"/>
              </w:rPr>
              <w:t>Z.00001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P="009E792D" w:rsidRDefault="0013391B" w14:paraId="370B56C8" w14:textId="59822728">
            <w:pPr>
              <w:ind w:left="0" w:firstLine="0"/>
              <w:jc w:val="both"/>
              <w:rPr>
                <w:rFonts w:cstheme="minorHAnsi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lang w:val="sk-SK"/>
              </w:rPr>
              <w:t xml:space="preserve">Doplnenie údajov </w:t>
            </w:r>
            <w:r w:rsidRPr="00766C27">
              <w:rPr>
                <w:rFonts w:eastAsia="Times New Roman" w:cstheme="minorHAnsi"/>
                <w:b/>
                <w:bCs/>
                <w:color w:val="000000"/>
                <w:lang w:val="sk-SK"/>
              </w:rPr>
              <w:t xml:space="preserve">do hárku 6.1 – </w:t>
            </w:r>
            <w:r w:rsidRPr="00766C27" w:rsidR="00186CDE">
              <w:rPr>
                <w:rFonts w:eastAsia="Times New Roman" w:cstheme="minorHAnsi"/>
                <w:b/>
                <w:bCs/>
                <w:color w:val="000000"/>
              </w:rPr>
              <w:t>Pohyb dlhodobého majetku v SC</w:t>
            </w:r>
            <w:r w:rsidRPr="00C85A41" w:rsidDel="00186CDE" w:rsidR="00186CDE">
              <w:rPr>
                <w:rFonts w:eastAsia="Times New Roman" w:cstheme="minorHAnsi"/>
                <w:b/>
                <w:bCs/>
                <w:color w:val="000000"/>
                <w:lang w:val="sk-SK"/>
              </w:rPr>
              <w:t xml:space="preserve"> </w:t>
            </w:r>
            <w:r w:rsidRPr="00C85A41" w:rsidR="005D3FA5">
              <w:rPr>
                <w:rFonts w:eastAsia="Times New Roman" w:cstheme="minorHAnsi"/>
                <w:color w:val="000000"/>
                <w:lang w:val="sk-SK"/>
              </w:rPr>
              <w:t xml:space="preserve">- </w:t>
            </w:r>
            <w:r w:rsidRPr="00C85A41" w:rsidR="00DB116E">
              <w:rPr>
                <w:rFonts w:cstheme="minorHAnsi"/>
                <w:lang w:val="sk-SK"/>
              </w:rPr>
              <w:t>Účtovník konsolidátor zvolí transakciu detailizácie konsolidačného balíka. Na základe informácií poskytnutých zo strany účtovníka zadá informácie o pohyboch v oblasti dlhodobého majetku. Zadáva len tie prírastky a</w:t>
            </w:r>
            <w:r w:rsidR="0031752A">
              <w:rPr>
                <w:rFonts w:cstheme="minorHAnsi"/>
                <w:lang w:val="sk-SK"/>
              </w:rPr>
              <w:t> </w:t>
            </w:r>
            <w:r w:rsidRPr="00C85A41" w:rsidR="00DB116E">
              <w:rPr>
                <w:rFonts w:cstheme="minorHAnsi"/>
                <w:lang w:val="sk-SK"/>
              </w:rPr>
              <w:t>úbytky</w:t>
            </w:r>
            <w:r w:rsidR="0031752A">
              <w:rPr>
                <w:rFonts w:cstheme="minorHAnsi"/>
                <w:lang w:val="sk-SK"/>
              </w:rPr>
              <w:t xml:space="preserve"> dlhodobého majetku</w:t>
            </w:r>
            <w:r w:rsidRPr="00C85A41" w:rsidR="00DB116E">
              <w:rPr>
                <w:rFonts w:cstheme="minorHAnsi"/>
                <w:lang w:val="sk-SK"/>
              </w:rPr>
              <w:t xml:space="preserve">, ktoré boli </w:t>
            </w:r>
            <w:r w:rsidRPr="00C85A41" w:rsidR="00786951">
              <w:rPr>
                <w:rFonts w:cstheme="minorHAnsi"/>
                <w:lang w:val="sk-SK"/>
              </w:rPr>
              <w:t>z</w:t>
            </w:r>
            <w:r w:rsidRPr="00C85A41" w:rsidR="00DB116E">
              <w:rPr>
                <w:rFonts w:cstheme="minorHAnsi"/>
                <w:lang w:val="sk-SK"/>
              </w:rPr>
              <w:t xml:space="preserve">realizované v rámci roka voči/od organizácií v súhrnnom celku. </w:t>
            </w:r>
          </w:p>
          <w:p w:rsidRPr="00C85A41" w:rsidR="00786951" w:rsidP="009E792D" w:rsidRDefault="00786951" w14:paraId="0C2A1432" w14:textId="77777777">
            <w:pPr>
              <w:ind w:left="0" w:firstLine="0"/>
              <w:jc w:val="both"/>
              <w:rPr>
                <w:rFonts w:cstheme="minorHAnsi"/>
                <w:lang w:val="sk-SK"/>
              </w:rPr>
            </w:pPr>
            <w:r w:rsidRPr="00C85A41">
              <w:rPr>
                <w:rFonts w:cstheme="minorHAnsi"/>
                <w:lang w:val="sk-SK"/>
              </w:rPr>
              <w:t xml:space="preserve">Hárok požaduje informácie v rozsahu : </w:t>
            </w:r>
          </w:p>
          <w:p w:rsidRPr="00C85A41" w:rsidR="00786951" w:rsidP="009E792D" w:rsidRDefault="00786951" w14:paraId="728D7052" w14:textId="7C41C4A5">
            <w:pPr>
              <w:ind w:left="0" w:firstLine="0"/>
              <w:jc w:val="both"/>
              <w:rPr>
                <w:rFonts w:cstheme="minorHAnsi"/>
                <w:lang w:val="sk-SK"/>
              </w:rPr>
            </w:pPr>
            <w:r w:rsidRPr="00C85A41">
              <w:rPr>
                <w:rFonts w:cstheme="minorHAnsi"/>
                <w:lang w:val="sk-SK"/>
              </w:rPr>
              <w:t>*prírastky - druh majetku, účet</w:t>
            </w:r>
            <w:r w:rsidRPr="00C85A41" w:rsidR="00C13ADF">
              <w:rPr>
                <w:rFonts w:cstheme="minorHAnsi"/>
                <w:lang w:val="sk-SK"/>
              </w:rPr>
              <w:t xml:space="preserve"> hlavnej knihy</w:t>
            </w:r>
            <w:r w:rsidRPr="00C85A41">
              <w:rPr>
                <w:rFonts w:cstheme="minorHAnsi"/>
                <w:lang w:val="sk-SK"/>
              </w:rPr>
              <w:t xml:space="preserve">, kde bol majetok zaúčtovaný (zaradený), </w:t>
            </w:r>
            <w:r w:rsidRPr="00C85A41" w:rsidR="00C13ADF">
              <w:rPr>
                <w:rFonts w:cstheme="minorHAnsi"/>
                <w:lang w:val="sk-SK"/>
              </w:rPr>
              <w:t xml:space="preserve">obstarané od účtovnej jednotky, </w:t>
            </w:r>
            <w:r w:rsidRPr="00C85A41">
              <w:rPr>
                <w:rFonts w:cstheme="minorHAnsi"/>
                <w:lang w:val="sk-SK"/>
              </w:rPr>
              <w:t>spôsob obstarania (kúpa, dar, prevod), obstarávacia hodnota, tvorba a rozpustenie opravnej položky, doba odpisovania, výška odpisu</w:t>
            </w:r>
          </w:p>
          <w:p w:rsidRPr="00C85A41" w:rsidR="00DB116E" w:rsidP="009E792D" w:rsidRDefault="00786951" w14:paraId="15E8592F" w14:textId="55C8FDFB">
            <w:pPr>
              <w:ind w:left="0" w:firstLine="0"/>
              <w:jc w:val="both"/>
              <w:rPr>
                <w:rFonts w:cstheme="minorHAnsi"/>
                <w:lang w:val="sk-SK"/>
              </w:rPr>
            </w:pPr>
            <w:r w:rsidRPr="00C85A41">
              <w:rPr>
                <w:rFonts w:cstheme="minorHAnsi"/>
                <w:lang w:val="sk-SK"/>
              </w:rPr>
              <w:lastRenderedPageBreak/>
              <w:t xml:space="preserve">*úbytky – druh majetku, účet </w:t>
            </w:r>
            <w:r w:rsidRPr="00C85A41" w:rsidR="00C13ADF">
              <w:rPr>
                <w:rFonts w:cstheme="minorHAnsi"/>
                <w:lang w:val="sk-SK"/>
              </w:rPr>
              <w:t xml:space="preserve">hlavnej knihy, z ktorej bol majetok vyradený, vyradené pre účtovnú jednotku, druh úbytku (predaj, dar, prevod), predajná cena, obstarávacia cena, kumulované oprávky, opravné položky, výška odpisu </w:t>
            </w:r>
          </w:p>
          <w:p w:rsidRPr="00C85A41" w:rsidR="00DB116E" w:rsidP="009E792D" w:rsidRDefault="00DB116E" w14:paraId="1BE69106" w14:textId="7F5C93F8">
            <w:pPr>
              <w:ind w:left="0" w:firstLine="0"/>
              <w:jc w:val="both"/>
              <w:rPr>
                <w:rFonts w:cstheme="minorHAnsi"/>
                <w:lang w:val="sk-SK"/>
              </w:rPr>
            </w:pPr>
            <w:r w:rsidRPr="00C85A41">
              <w:rPr>
                <w:rFonts w:cstheme="minorHAnsi"/>
                <w:lang w:val="sk-SK"/>
              </w:rPr>
              <w:t xml:space="preserve">Okrem pohybov </w:t>
            </w:r>
            <w:r w:rsidRPr="00C85A41" w:rsidR="00786951">
              <w:rPr>
                <w:rFonts w:cstheme="minorHAnsi"/>
                <w:lang w:val="sk-SK"/>
              </w:rPr>
              <w:t xml:space="preserve">bude vykazovať zostatok obstaraného dlhodobého majetku od organizácií v SC. </w:t>
            </w:r>
          </w:p>
        </w:tc>
      </w:tr>
      <w:tr w:rsidRPr="00C85A41" w:rsidR="00BF37F1" w:rsidTr="0091313F" w14:paraId="49689E9E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RDefault="00783B9F" w14:paraId="4BF15BCA" w14:textId="2900B7B8">
            <w:pPr>
              <w:rPr>
                <w:rFonts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 w:themeColor="text1"/>
                <w:lang w:val="sk-SK"/>
              </w:rPr>
              <w:lastRenderedPageBreak/>
              <w:t>M17.</w:t>
            </w:r>
            <w:r w:rsidRPr="00C85A41" w:rsidR="003E6589">
              <w:rPr>
                <w:rFonts w:eastAsia="Times New Roman" w:cstheme="minorHAnsi"/>
                <w:b/>
                <w:bCs/>
                <w:color w:val="000000" w:themeColor="text1"/>
                <w:lang w:val="sk-SK"/>
              </w:rPr>
              <w:t>036.</w:t>
            </w:r>
            <w:r w:rsidRPr="00C85A41">
              <w:rPr>
                <w:rFonts w:eastAsia="Times New Roman" w:cstheme="minorHAnsi"/>
                <w:b/>
                <w:bCs/>
                <w:color w:val="000000" w:themeColor="text1"/>
                <w:lang w:val="sk-SK"/>
              </w:rPr>
              <w:t>Z.00002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RDefault="0013391B" w14:paraId="18171AB7" w14:textId="59FB4529">
            <w:pPr>
              <w:ind w:left="0" w:firstLine="0"/>
              <w:jc w:val="both"/>
              <w:rPr>
                <w:rFonts w:cstheme="minorHAnsi"/>
                <w:color w:val="000000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lang w:val="sk-SK"/>
              </w:rPr>
              <w:t xml:space="preserve">Analýza a identifikácia údajov o pohyboch </w:t>
            </w:r>
            <w:r w:rsidR="001E1FF3">
              <w:rPr>
                <w:rFonts w:eastAsia="Times New Roman" w:cstheme="minorHAnsi"/>
                <w:b/>
                <w:bCs/>
                <w:color w:val="000000"/>
                <w:lang w:val="sk-SK"/>
              </w:rPr>
              <w:t xml:space="preserve">dlhodobého majetku </w:t>
            </w:r>
            <w:r w:rsidRPr="00C85A41">
              <w:rPr>
                <w:rFonts w:eastAsia="Times New Roman" w:cstheme="minorHAnsi"/>
                <w:b/>
                <w:bCs/>
                <w:color w:val="000000"/>
                <w:lang w:val="sk-SK"/>
              </w:rPr>
              <w:t>voči SC</w:t>
            </w:r>
            <w:r w:rsidRPr="00C85A41">
              <w:rPr>
                <w:rFonts w:eastAsia="Times New Roman" w:cstheme="minorHAnsi"/>
                <w:color w:val="000000"/>
                <w:lang w:val="sk-SK"/>
              </w:rPr>
              <w:t xml:space="preserve">  - </w:t>
            </w:r>
            <w:r w:rsidRPr="00C85A41" w:rsidR="00783B9F">
              <w:rPr>
                <w:rFonts w:cstheme="minorHAnsi"/>
                <w:color w:val="000000"/>
                <w:lang w:val="sk-SK"/>
              </w:rPr>
              <w:t xml:space="preserve">Účtovník na základe požiadavky od účtovníka konsolidátora identifikuje z účtovníctva podklady o predaji a obstaraní dlhodobého majetku pokiaľ bol realizovaný voči/od organizácie v súhrnnom celku. Informácie potom zadáva do hárku konsolidačného balíka účtovník konsolidátor. </w:t>
            </w:r>
          </w:p>
        </w:tc>
      </w:tr>
      <w:tr w:rsidRPr="00C85A41" w:rsidR="00BF37F1" w:rsidTr="0091313F" w14:paraId="6967E981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RDefault="00783B9F" w14:paraId="32BB3814" w14:textId="39248649">
            <w:pPr>
              <w:rPr>
                <w:rFonts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M17.</w:t>
            </w:r>
            <w:r w:rsidRPr="00C85A41" w:rsidR="003E6589">
              <w:rPr>
                <w:rFonts w:cstheme="minorHAnsi"/>
                <w:b/>
                <w:bCs/>
                <w:color w:val="000000"/>
                <w:lang w:val="sk-SK"/>
              </w:rPr>
              <w:t>036.</w:t>
            </w: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Z.00003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P="009120AB" w:rsidRDefault="00090979" w14:paraId="1E9C3347" w14:textId="0601E085">
            <w:pPr>
              <w:ind w:left="0" w:firstLine="0"/>
              <w:jc w:val="both"/>
              <w:rPr>
                <w:rFonts w:cstheme="minorHAnsi"/>
                <w:color w:val="000000"/>
                <w:lang w:val="sk-SK"/>
              </w:rPr>
            </w:pPr>
            <w:r w:rsidRPr="001E4581">
              <w:rPr>
                <w:rFonts w:eastAsia="Times New Roman" w:cstheme="minorHAnsi"/>
                <w:b/>
                <w:bCs/>
                <w:color w:val="000000"/>
              </w:rPr>
              <w:t>Doplnenie údajov do hárku 8.1 – Zásoby – súhrnný celok</w:t>
            </w:r>
            <w:r w:rsidRPr="00C85A41" w:rsidDel="00090979">
              <w:rPr>
                <w:rFonts w:eastAsia="Times New Roman" w:cstheme="minorHAnsi"/>
                <w:b/>
                <w:bCs/>
                <w:color w:val="000000"/>
                <w:lang w:val="sk-SK"/>
              </w:rPr>
              <w:t xml:space="preserve"> </w:t>
            </w:r>
            <w:r w:rsidRPr="00C85A41" w:rsidR="0013391B">
              <w:rPr>
                <w:rFonts w:cstheme="minorHAnsi"/>
                <w:color w:val="000000"/>
                <w:lang w:val="sk-SK"/>
              </w:rPr>
              <w:t xml:space="preserve">- </w:t>
            </w:r>
            <w:r w:rsidRPr="00C85A41" w:rsidR="00783B9F">
              <w:rPr>
                <w:rFonts w:cstheme="minorHAnsi"/>
                <w:color w:val="000000"/>
                <w:lang w:val="sk-SK"/>
              </w:rPr>
              <w:t xml:space="preserve">Účtovník konsolidátor na základe informácií od účtovníka zadáva informácie o zásobách nakúpených od organizácií v súhrnnom celku v rozsahu – zostatok za bežný rok, zostatok za predchádzajúce </w:t>
            </w:r>
            <w:r w:rsidR="009120AB">
              <w:rPr>
                <w:rFonts w:cstheme="minorHAnsi"/>
                <w:color w:val="000000"/>
                <w:lang w:val="sk-SK"/>
              </w:rPr>
              <w:t xml:space="preserve">účtovné </w:t>
            </w:r>
            <w:r w:rsidRPr="00C85A41" w:rsidR="00783B9F">
              <w:rPr>
                <w:rFonts w:cstheme="minorHAnsi"/>
                <w:color w:val="000000"/>
                <w:lang w:val="sk-SK"/>
              </w:rPr>
              <w:t xml:space="preserve">obdobie, opravná položka – začiatočný stav, tvorba, zrušenie, zníženie pokiaľ bola vytvorená </w:t>
            </w:r>
            <w:r w:rsidR="009120AB">
              <w:rPr>
                <w:rFonts w:cstheme="minorHAnsi"/>
                <w:color w:val="000000"/>
                <w:lang w:val="sk-SK"/>
              </w:rPr>
              <w:t>k</w:t>
            </w:r>
            <w:r w:rsidRPr="00C85A41" w:rsidR="00783B9F">
              <w:rPr>
                <w:rFonts w:cstheme="minorHAnsi"/>
                <w:color w:val="000000"/>
                <w:lang w:val="sk-SK"/>
              </w:rPr>
              <w:t xml:space="preserve"> zásob</w:t>
            </w:r>
            <w:r w:rsidR="009120AB">
              <w:rPr>
                <w:rFonts w:cstheme="minorHAnsi"/>
                <w:color w:val="000000"/>
                <w:lang w:val="sk-SK"/>
              </w:rPr>
              <w:t>ám</w:t>
            </w:r>
            <w:r w:rsidRPr="00C85A41" w:rsidR="00783B9F">
              <w:rPr>
                <w:rFonts w:cstheme="minorHAnsi"/>
                <w:color w:val="000000"/>
                <w:lang w:val="sk-SK"/>
              </w:rPr>
              <w:t xml:space="preserve"> obstaran</w:t>
            </w:r>
            <w:r w:rsidR="009120AB">
              <w:rPr>
                <w:rFonts w:cstheme="minorHAnsi"/>
                <w:color w:val="000000"/>
                <w:lang w:val="sk-SK"/>
              </w:rPr>
              <w:t>ým</w:t>
            </w:r>
            <w:r w:rsidRPr="00C85A41" w:rsidR="00783B9F">
              <w:rPr>
                <w:rFonts w:cstheme="minorHAnsi"/>
                <w:color w:val="000000"/>
                <w:lang w:val="sk-SK"/>
              </w:rPr>
              <w:t xml:space="preserve"> od organizácie v súhrnnom celku</w:t>
            </w:r>
          </w:p>
        </w:tc>
      </w:tr>
      <w:tr w:rsidRPr="00C85A41" w:rsidR="00BF37F1" w:rsidTr="0091313F" w14:paraId="37BC0688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RDefault="00783B9F" w14:paraId="3DECB961" w14:textId="455CA0E0">
            <w:pPr>
              <w:rPr>
                <w:rFonts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M17.</w:t>
            </w:r>
            <w:r w:rsidRPr="00C85A41" w:rsidR="003E6589">
              <w:rPr>
                <w:rFonts w:cstheme="minorHAnsi"/>
                <w:b/>
                <w:bCs/>
                <w:color w:val="000000"/>
                <w:lang w:val="sk-SK"/>
              </w:rPr>
              <w:t>036.</w:t>
            </w: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Z.00004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P="00F87C2F" w:rsidRDefault="00766C27" w14:paraId="6F916426" w14:textId="7F237F1D">
            <w:pPr>
              <w:ind w:left="7" w:hanging="7"/>
              <w:jc w:val="both"/>
              <w:rPr>
                <w:rFonts w:cstheme="minorHAnsi"/>
                <w:color w:val="000000"/>
                <w:lang w:val="sk-SK"/>
              </w:rPr>
            </w:pPr>
            <w:r w:rsidRPr="001E1FF3">
              <w:rPr>
                <w:rFonts w:eastAsia="Times New Roman" w:cstheme="minorHAnsi"/>
                <w:b/>
                <w:bCs/>
                <w:color w:val="000000"/>
              </w:rPr>
              <w:t>Analýza a identifikácia údajov o pohyboch nákupu a spotreby zásob od SC</w:t>
            </w:r>
            <w:r w:rsidRPr="00766C27" w:rsidDel="00766C27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766C27" w:rsidR="0009541E">
              <w:rPr>
                <w:rFonts w:cstheme="minorHAnsi"/>
                <w:b/>
                <w:bCs/>
                <w:color w:val="000000"/>
              </w:rPr>
              <w:t>-</w:t>
            </w:r>
            <w:r w:rsidRPr="00C85A41" w:rsidR="0009541E">
              <w:rPr>
                <w:rFonts w:cstheme="minorHAnsi"/>
                <w:color w:val="000000"/>
                <w:lang w:val="sk-SK"/>
              </w:rPr>
              <w:t xml:space="preserve"> </w:t>
            </w:r>
            <w:r w:rsidRPr="00C85A41" w:rsidR="00783B9F">
              <w:rPr>
                <w:rFonts w:cstheme="minorHAnsi"/>
                <w:color w:val="000000"/>
                <w:lang w:val="sk-SK"/>
              </w:rPr>
              <w:t xml:space="preserve">Účtovník na základe požiadavky od účtovníka konsolidátora zrealizuje analýzu </w:t>
            </w:r>
            <w:r w:rsidR="00F87C2F">
              <w:rPr>
                <w:rFonts w:cstheme="minorHAnsi"/>
                <w:color w:val="000000"/>
                <w:lang w:val="sk-SK"/>
              </w:rPr>
              <w:t xml:space="preserve">stavu a pohybu </w:t>
            </w:r>
            <w:r w:rsidRPr="00C85A41" w:rsidR="00783B9F">
              <w:rPr>
                <w:rFonts w:cstheme="minorHAnsi"/>
                <w:color w:val="000000"/>
                <w:lang w:val="sk-SK"/>
              </w:rPr>
              <w:t xml:space="preserve">zásob obstaraných v priebehu bežného roka </w:t>
            </w:r>
            <w:r w:rsidRPr="00C85A41" w:rsidR="00FF1807">
              <w:rPr>
                <w:rFonts w:cstheme="minorHAnsi"/>
                <w:color w:val="000000"/>
                <w:lang w:val="sk-SK"/>
              </w:rPr>
              <w:t>od organizácií v súhrnnom celku. Na základe</w:t>
            </w:r>
            <w:r w:rsidR="00F87C2F">
              <w:rPr>
                <w:rFonts w:cstheme="minorHAnsi"/>
                <w:color w:val="000000"/>
                <w:lang w:val="sk-SK"/>
              </w:rPr>
              <w:t xml:space="preserve"> tejto analýzy</w:t>
            </w:r>
            <w:r w:rsidRPr="00C85A41" w:rsidR="00FF1807">
              <w:rPr>
                <w:rFonts w:cstheme="minorHAnsi"/>
                <w:color w:val="000000"/>
                <w:lang w:val="sk-SK"/>
              </w:rPr>
              <w:t xml:space="preserve"> pripraví informáciu o zostatku zásob </w:t>
            </w:r>
            <w:r w:rsidR="00F87C2F">
              <w:rPr>
                <w:rFonts w:cstheme="minorHAnsi"/>
                <w:color w:val="000000"/>
                <w:lang w:val="sk-SK"/>
              </w:rPr>
              <w:t xml:space="preserve">obstaraných od subjektu súhrnného celku </w:t>
            </w:r>
            <w:r w:rsidRPr="00C85A41" w:rsidR="00FF1807">
              <w:rPr>
                <w:rFonts w:cstheme="minorHAnsi"/>
                <w:color w:val="000000"/>
                <w:lang w:val="sk-SK"/>
              </w:rPr>
              <w:t xml:space="preserve">ku koncu </w:t>
            </w:r>
            <w:r w:rsidR="00F87C2F">
              <w:rPr>
                <w:rFonts w:cstheme="minorHAnsi"/>
                <w:color w:val="000000"/>
                <w:lang w:val="sk-SK"/>
              </w:rPr>
              <w:t>bežného účtovného obdobia</w:t>
            </w:r>
            <w:r w:rsidRPr="00C85A41" w:rsidR="00FF1807">
              <w:rPr>
                <w:rFonts w:cstheme="minorHAnsi"/>
                <w:color w:val="000000"/>
                <w:lang w:val="sk-SK"/>
              </w:rPr>
              <w:t>. V prípade, že bol</w:t>
            </w:r>
            <w:r w:rsidR="00F87C2F">
              <w:rPr>
                <w:rFonts w:cstheme="minorHAnsi"/>
                <w:color w:val="000000"/>
                <w:lang w:val="sk-SK"/>
              </w:rPr>
              <w:t>a</w:t>
            </w:r>
            <w:r w:rsidRPr="00C85A41" w:rsidR="00FF1807">
              <w:rPr>
                <w:rFonts w:cstheme="minorHAnsi"/>
                <w:color w:val="000000"/>
                <w:lang w:val="sk-SK"/>
              </w:rPr>
              <w:t xml:space="preserve"> k</w:t>
            </w:r>
            <w:r w:rsidR="00F87C2F">
              <w:rPr>
                <w:rFonts w:cstheme="minorHAnsi"/>
                <w:color w:val="000000"/>
                <w:lang w:val="sk-SK"/>
              </w:rPr>
              <w:t> takejto zásobe tvorená</w:t>
            </w:r>
            <w:r w:rsidRPr="00C85A41" w:rsidR="00FF1807">
              <w:rPr>
                <w:rFonts w:cstheme="minorHAnsi"/>
                <w:color w:val="000000"/>
                <w:lang w:val="sk-SK"/>
              </w:rPr>
              <w:t xml:space="preserve"> opravná položka</w:t>
            </w:r>
            <w:r w:rsidR="00F87C2F">
              <w:rPr>
                <w:rFonts w:cstheme="minorHAnsi"/>
                <w:color w:val="000000"/>
                <w:lang w:val="sk-SK"/>
              </w:rPr>
              <w:t>,</w:t>
            </w:r>
            <w:r w:rsidRPr="00C85A41" w:rsidR="00FF1807">
              <w:rPr>
                <w:rFonts w:cstheme="minorHAnsi"/>
                <w:color w:val="000000"/>
                <w:lang w:val="sk-SK"/>
              </w:rPr>
              <w:t xml:space="preserve"> poskytne informácie aj o jej pohybe v priebehu bežného </w:t>
            </w:r>
            <w:r w:rsidR="00F87C2F">
              <w:rPr>
                <w:rFonts w:cstheme="minorHAnsi"/>
                <w:color w:val="000000"/>
                <w:lang w:val="sk-SK"/>
              </w:rPr>
              <w:t>účtovného obdobia</w:t>
            </w:r>
            <w:r w:rsidRPr="00C85A41" w:rsidR="00FF1807">
              <w:rPr>
                <w:rFonts w:cstheme="minorHAnsi"/>
                <w:color w:val="000000"/>
                <w:lang w:val="sk-SK"/>
              </w:rPr>
              <w:t xml:space="preserve">. </w:t>
            </w:r>
          </w:p>
        </w:tc>
      </w:tr>
      <w:tr w:rsidRPr="00C85A41" w:rsidR="00BF37F1" w:rsidTr="0091313F" w14:paraId="4C1AD48B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RDefault="00FF1807" w14:paraId="6D7E8864" w14:textId="16C48D9F">
            <w:pPr>
              <w:rPr>
                <w:rFonts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M17.</w:t>
            </w:r>
            <w:r w:rsidRPr="00C85A41" w:rsidR="003E6589">
              <w:rPr>
                <w:rFonts w:cstheme="minorHAnsi"/>
                <w:b/>
                <w:bCs/>
                <w:color w:val="000000"/>
                <w:lang w:val="sk-SK"/>
              </w:rPr>
              <w:t>036.</w:t>
            </w: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Z.00005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P="00476493" w:rsidRDefault="001E4581" w14:paraId="75BF6F39" w14:textId="46EE16FB">
            <w:pPr>
              <w:ind w:left="0" w:firstLine="0"/>
              <w:jc w:val="both"/>
              <w:rPr>
                <w:rFonts w:cstheme="minorHAnsi"/>
                <w:color w:val="000000"/>
                <w:lang w:val="sk-SK"/>
              </w:rPr>
            </w:pPr>
            <w:r w:rsidRPr="005D31FE">
              <w:rPr>
                <w:rFonts w:eastAsia="Times New Roman" w:cstheme="minorHAnsi"/>
                <w:b/>
                <w:bCs/>
                <w:color w:val="000000"/>
              </w:rPr>
              <w:t xml:space="preserve">Doplnenie údajov do hárku </w:t>
            </w:r>
            <w:r w:rsidRPr="001E4581">
              <w:rPr>
                <w:rFonts w:eastAsia="Times New Roman" w:cstheme="minorHAnsi"/>
                <w:b/>
                <w:bCs/>
                <w:color w:val="000000"/>
              </w:rPr>
              <w:t>19.3 – Predaj zásob-súhrnný celok</w:t>
            </w:r>
            <w:r w:rsidRPr="00C85A41" w:rsidR="0013391B">
              <w:rPr>
                <w:rFonts w:cstheme="minorHAnsi"/>
                <w:color w:val="000000"/>
                <w:lang w:val="sk-SK"/>
              </w:rPr>
              <w:t xml:space="preserve"> - </w:t>
            </w:r>
            <w:r w:rsidRPr="00C85A41" w:rsidR="00145CE7">
              <w:rPr>
                <w:rFonts w:cstheme="minorHAnsi"/>
                <w:color w:val="000000"/>
                <w:lang w:val="sk-SK"/>
              </w:rPr>
              <w:t xml:space="preserve">Účtovník konsolidátor podľa podkladov od účtovníka zadáva informácie o predaji zásob v rámci súhrnného celku. </w:t>
            </w:r>
            <w:r w:rsidRPr="00C85A41" w:rsidR="00F637EA">
              <w:rPr>
                <w:rFonts w:cstheme="minorHAnsi"/>
                <w:color w:val="000000"/>
                <w:lang w:val="sk-SK"/>
              </w:rPr>
              <w:t>Účtovník konsolidátor zadáva inf</w:t>
            </w:r>
            <w:r w:rsidRPr="00C85A41" w:rsidR="00653358">
              <w:rPr>
                <w:rFonts w:cstheme="minorHAnsi"/>
                <w:color w:val="000000"/>
                <w:lang w:val="sk-SK"/>
              </w:rPr>
              <w:t>or</w:t>
            </w:r>
            <w:r w:rsidRPr="00C85A41" w:rsidR="00F637EA">
              <w:rPr>
                <w:rFonts w:cstheme="minorHAnsi"/>
                <w:color w:val="000000"/>
                <w:lang w:val="sk-SK"/>
              </w:rPr>
              <w:t>mácie v</w:t>
            </w:r>
            <w:r w:rsidR="00476493">
              <w:rPr>
                <w:rFonts w:cstheme="minorHAnsi"/>
                <w:color w:val="000000"/>
                <w:lang w:val="sk-SK"/>
              </w:rPr>
              <w:t> </w:t>
            </w:r>
            <w:r w:rsidRPr="00C85A41" w:rsidR="00F637EA">
              <w:rPr>
                <w:rFonts w:cstheme="minorHAnsi"/>
                <w:color w:val="000000"/>
                <w:lang w:val="sk-SK"/>
              </w:rPr>
              <w:t>členení</w:t>
            </w:r>
            <w:r w:rsidR="00476493">
              <w:rPr>
                <w:rFonts w:cstheme="minorHAnsi"/>
                <w:color w:val="000000"/>
                <w:lang w:val="sk-SK"/>
              </w:rPr>
              <w:t>:</w:t>
            </w:r>
            <w:r w:rsidRPr="00C85A41" w:rsidR="00F637EA">
              <w:rPr>
                <w:rFonts w:cstheme="minorHAnsi"/>
                <w:color w:val="000000"/>
                <w:lang w:val="sk-SK"/>
              </w:rPr>
              <w:t xml:space="preserve"> druh zásoby, organizácia, celkový predaj, 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>obstarávacia cena/vlastné náklady, výška opravnej položky</w:t>
            </w:r>
            <w:r w:rsidR="00476493">
              <w:rPr>
                <w:rFonts w:cstheme="minorHAnsi"/>
                <w:color w:val="000000"/>
                <w:lang w:val="sk-SK"/>
              </w:rPr>
              <w:t>.</w:t>
            </w:r>
          </w:p>
        </w:tc>
      </w:tr>
      <w:tr w:rsidRPr="00C85A41" w:rsidR="00BF37F1" w:rsidTr="0091313F" w14:paraId="0266BB3A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RDefault="009A4689" w14:paraId="09499D97" w14:textId="138E6D4D">
            <w:pPr>
              <w:rPr>
                <w:rFonts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M17.</w:t>
            </w:r>
            <w:r w:rsidRPr="00C85A41" w:rsidR="003E6589">
              <w:rPr>
                <w:rFonts w:cstheme="minorHAnsi"/>
                <w:b/>
                <w:bCs/>
                <w:color w:val="000000"/>
                <w:lang w:val="sk-SK"/>
              </w:rPr>
              <w:t>036.</w:t>
            </w: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Z.00006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P="00747A51" w:rsidRDefault="00106C68" w14:paraId="677B5B34" w14:textId="77FC4E26">
            <w:pPr>
              <w:ind w:left="0" w:firstLine="0"/>
              <w:jc w:val="both"/>
              <w:rPr>
                <w:rFonts w:cstheme="minorHAnsi"/>
                <w:color w:val="000000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lang w:val="sk-SK"/>
              </w:rPr>
              <w:t>Analýza a identifikácia údajov o pohyboch predaja zásob voči SC</w:t>
            </w:r>
            <w:r w:rsidRPr="00C85A41">
              <w:rPr>
                <w:rFonts w:cstheme="minorHAnsi"/>
                <w:color w:val="000000"/>
                <w:lang w:val="sk-SK"/>
              </w:rPr>
              <w:t xml:space="preserve">  - </w:t>
            </w:r>
            <w:r w:rsidRPr="00C85A41" w:rsidR="00145CE7">
              <w:rPr>
                <w:rFonts w:cstheme="minorHAnsi"/>
                <w:color w:val="000000"/>
                <w:lang w:val="sk-SK"/>
              </w:rPr>
              <w:t>Účtovník na základe požiadavky účtovníka konsolidátora poskytne informácie o predaji zásob organizáciám v súhrnnom celku v členení na materi</w:t>
            </w:r>
            <w:r w:rsidRPr="00C85A41" w:rsidR="00703E9E">
              <w:rPr>
                <w:rFonts w:cstheme="minorHAnsi"/>
                <w:color w:val="000000"/>
                <w:lang w:val="sk-SK"/>
              </w:rPr>
              <w:t>á</w:t>
            </w:r>
            <w:r w:rsidRPr="00C85A41" w:rsidR="00145CE7">
              <w:rPr>
                <w:rFonts w:cstheme="minorHAnsi"/>
                <w:color w:val="000000"/>
                <w:lang w:val="sk-SK"/>
              </w:rPr>
              <w:t xml:space="preserve">l, nedokončenú výrobu, výrobky, zvieratá a </w:t>
            </w:r>
            <w:r w:rsidR="00747A51">
              <w:rPr>
                <w:rFonts w:cstheme="minorHAnsi"/>
                <w:color w:val="000000"/>
                <w:lang w:val="sk-SK"/>
              </w:rPr>
              <w:t>t</w:t>
            </w:r>
            <w:r w:rsidRPr="00C85A41" w:rsidR="00145CE7">
              <w:rPr>
                <w:rFonts w:cstheme="minorHAnsi"/>
                <w:color w:val="000000"/>
                <w:lang w:val="sk-SK"/>
              </w:rPr>
              <w:t>ovar. Súčasťou podklad</w:t>
            </w:r>
            <w:r w:rsidR="00747A51">
              <w:rPr>
                <w:rFonts w:cstheme="minorHAnsi"/>
                <w:color w:val="000000"/>
                <w:lang w:val="sk-SK"/>
              </w:rPr>
              <w:t>ov</w:t>
            </w:r>
            <w:r w:rsidRPr="00C85A41" w:rsidR="00145CE7">
              <w:rPr>
                <w:rFonts w:cstheme="minorHAnsi"/>
                <w:color w:val="000000"/>
                <w:lang w:val="sk-SK"/>
              </w:rPr>
              <w:t xml:space="preserve"> sú informácie o </w:t>
            </w:r>
            <w:r w:rsidRPr="00C85A41" w:rsidR="00F637EA">
              <w:rPr>
                <w:rFonts w:cstheme="minorHAnsi"/>
                <w:color w:val="000000"/>
                <w:lang w:val="sk-SK"/>
              </w:rPr>
              <w:t xml:space="preserve">tržbách, </w:t>
            </w:r>
            <w:r w:rsidRPr="00C85A41" w:rsidR="00145CE7">
              <w:rPr>
                <w:rFonts w:cstheme="minorHAnsi"/>
                <w:color w:val="000000"/>
                <w:lang w:val="sk-SK"/>
              </w:rPr>
              <w:t>obstarávacej cene/vlastných nákladoch, opravnej položke a účtoch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 xml:space="preserve"> hlavnej knihy</w:t>
            </w:r>
            <w:r w:rsidRPr="00C85A41" w:rsidR="00145CE7">
              <w:rPr>
                <w:rFonts w:cstheme="minorHAnsi"/>
                <w:color w:val="000000"/>
                <w:lang w:val="sk-SK"/>
              </w:rPr>
              <w:t xml:space="preserve">, na ktorých boli účtované tržby z predaja a náklady súvisiace s úbytkom zásob. </w:t>
            </w:r>
          </w:p>
        </w:tc>
      </w:tr>
      <w:tr w:rsidRPr="00C85A41" w:rsidR="00BF37F1" w:rsidTr="0091313F" w14:paraId="53557356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RDefault="009A4689" w14:paraId="5FA3E090" w14:textId="5FB1522C">
            <w:pPr>
              <w:rPr>
                <w:rFonts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M17.</w:t>
            </w:r>
            <w:r w:rsidRPr="00C85A41" w:rsidR="003E6589">
              <w:rPr>
                <w:rFonts w:cstheme="minorHAnsi"/>
                <w:b/>
                <w:bCs/>
                <w:color w:val="000000"/>
                <w:lang w:val="sk-SK"/>
              </w:rPr>
              <w:t>036.</w:t>
            </w: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Z.00007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P="002078E0" w:rsidRDefault="0009541E" w14:paraId="46A8C334" w14:textId="2EFEBDC7">
            <w:pPr>
              <w:ind w:left="0" w:firstLine="0"/>
              <w:jc w:val="both"/>
              <w:rPr>
                <w:rFonts w:cstheme="minorHAnsi"/>
                <w:color w:val="000000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lang w:val="sk-SK"/>
              </w:rPr>
              <w:t>Doplnenie údajov do hárku 21 - Iné aktíva a iné pasíva</w:t>
            </w:r>
            <w:r w:rsidRPr="00C85A41">
              <w:rPr>
                <w:rFonts w:cstheme="minorHAnsi"/>
                <w:color w:val="000000"/>
                <w:lang w:val="sk-SK"/>
              </w:rPr>
              <w:t xml:space="preserve"> - 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>Účtovník konsolidátor zadáva požiadavku na účtovníka o poskytnutie informáci</w:t>
            </w:r>
            <w:r w:rsidR="002078E0">
              <w:rPr>
                <w:rFonts w:cstheme="minorHAnsi"/>
                <w:color w:val="000000"/>
                <w:lang w:val="sk-SK"/>
              </w:rPr>
              <w:t>í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 xml:space="preserve"> k vyplneniu dát pre hárok Iné aktíva a Iné pasíva. Na základe informácií od účtovníka zadáva </w:t>
            </w:r>
            <w:r w:rsidR="002078E0">
              <w:rPr>
                <w:rFonts w:cstheme="minorHAnsi"/>
                <w:color w:val="000000"/>
                <w:lang w:val="sk-SK"/>
              </w:rPr>
              <w:t xml:space="preserve">údaje o iných aktívach a pasívach 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 xml:space="preserve">podľa druhu </w:t>
            </w:r>
            <w:r w:rsidR="002078E0">
              <w:rPr>
                <w:rFonts w:cstheme="minorHAnsi"/>
                <w:color w:val="000000"/>
                <w:lang w:val="sk-SK"/>
              </w:rPr>
              <w:t xml:space="preserve">vrátane 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>hodn</w:t>
            </w:r>
            <w:r w:rsidR="002078E0">
              <w:rPr>
                <w:rFonts w:cstheme="minorHAnsi"/>
                <w:color w:val="000000"/>
                <w:lang w:val="sk-SK"/>
              </w:rPr>
              <w:t>ôt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 xml:space="preserve"> za </w:t>
            </w:r>
            <w:r w:rsidR="002078E0">
              <w:rPr>
                <w:rFonts w:cstheme="minorHAnsi"/>
                <w:color w:val="000000"/>
                <w:lang w:val="sk-SK"/>
              </w:rPr>
              <w:t>bežné a bezprostredne predchádzajúce účtovné obdobie.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 xml:space="preserve"> </w:t>
            </w:r>
          </w:p>
        </w:tc>
      </w:tr>
      <w:tr w:rsidRPr="00C85A41" w:rsidR="00BF37F1" w:rsidTr="0091313F" w14:paraId="2CB69B00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RDefault="009A4689" w14:paraId="36C6FC35" w14:textId="1112F94E">
            <w:pPr>
              <w:rPr>
                <w:rFonts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M17.</w:t>
            </w:r>
            <w:r w:rsidRPr="00C85A41" w:rsidR="003E6589">
              <w:rPr>
                <w:rFonts w:cstheme="minorHAnsi"/>
                <w:b/>
                <w:bCs/>
                <w:color w:val="000000"/>
                <w:lang w:val="sk-SK"/>
              </w:rPr>
              <w:t>036.</w:t>
            </w: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Z.00008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BF37F1" w:rsidP="007658BC" w:rsidRDefault="0009541E" w14:paraId="307251BD" w14:textId="7DC350DC">
            <w:pPr>
              <w:ind w:left="7" w:hanging="7"/>
              <w:jc w:val="both"/>
              <w:rPr>
                <w:rFonts w:cstheme="minorHAnsi"/>
                <w:color w:val="000000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lang w:val="sk-SK"/>
              </w:rPr>
              <w:t>Analýza podkladov o iných aktívach a iných pasívach</w:t>
            </w:r>
            <w:r w:rsidRPr="00C85A41">
              <w:rPr>
                <w:rFonts w:cstheme="minorHAnsi"/>
                <w:color w:val="000000"/>
                <w:lang w:val="sk-SK"/>
              </w:rPr>
              <w:t xml:space="preserve"> - 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 xml:space="preserve">Účtovník podľa účtovnej a podsúvahovej </w:t>
            </w:r>
            <w:r w:rsidR="0070123B">
              <w:rPr>
                <w:rFonts w:cstheme="minorHAnsi"/>
                <w:color w:val="000000"/>
                <w:lang w:val="sk-SK"/>
              </w:rPr>
              <w:t>evidencie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 xml:space="preserve"> identifikuje druhy iných aktív a iných pasív a ich hodnotu za </w:t>
            </w:r>
            <w:r w:rsidR="007658BC">
              <w:rPr>
                <w:rFonts w:cstheme="minorHAnsi"/>
                <w:color w:val="000000"/>
                <w:lang w:val="sk-SK"/>
              </w:rPr>
              <w:t>bežné a bezprostredne predchádzajúce účtovné obdobie.</w:t>
            </w:r>
            <w:r w:rsidRPr="00C85A41" w:rsidR="009A4689">
              <w:rPr>
                <w:rFonts w:cstheme="minorHAnsi"/>
                <w:color w:val="000000"/>
                <w:lang w:val="sk-SK"/>
              </w:rPr>
              <w:t xml:space="preserve"> </w:t>
            </w:r>
          </w:p>
        </w:tc>
      </w:tr>
      <w:tr w:rsidRPr="00C85A41" w:rsidR="009A4689" w:rsidTr="0091313F" w14:paraId="3CC77ED4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9A4689" w:rsidRDefault="009A4689" w14:paraId="05D2FE5C" w14:textId="44CA5A56">
            <w:pPr>
              <w:rPr>
                <w:rFonts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M17.</w:t>
            </w:r>
            <w:r w:rsidRPr="00C85A41" w:rsidR="003E6589">
              <w:rPr>
                <w:rFonts w:cstheme="minorHAnsi"/>
                <w:b/>
                <w:bCs/>
                <w:color w:val="000000"/>
                <w:lang w:val="sk-SK"/>
              </w:rPr>
              <w:t>036.</w:t>
            </w: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Z.00009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9A4689" w:rsidRDefault="0009541E" w14:paraId="0A74C573" w14:textId="26082DA1">
            <w:pPr>
              <w:ind w:left="7" w:hanging="7"/>
              <w:jc w:val="both"/>
              <w:rPr>
                <w:rFonts w:cstheme="minorHAnsi"/>
                <w:color w:val="000000"/>
                <w:lang w:val="sk-SK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lang w:val="sk-SK"/>
              </w:rPr>
              <w:t>Doplnenie údajov do hárku 22 - Nehnuteľné kultúrne pamiatky</w:t>
            </w:r>
            <w:r w:rsidRPr="00C85A41" w:rsidR="00106C68">
              <w:rPr>
                <w:rFonts w:eastAsia="Times New Roman" w:cstheme="minorHAnsi"/>
                <w:b/>
                <w:bCs/>
                <w:color w:val="000000"/>
                <w:lang w:val="sk-SK"/>
              </w:rPr>
              <w:t xml:space="preserve"> - </w:t>
            </w:r>
            <w:r w:rsidRPr="00C85A41" w:rsidR="00703E9E">
              <w:rPr>
                <w:rFonts w:cstheme="minorHAnsi"/>
                <w:color w:val="000000"/>
                <w:lang w:val="sk-SK"/>
              </w:rPr>
              <w:t>Účtovník konsolidátor zadáva informácie súvisiace s vykazovaním nehnuteľnej kultúrnej pamiatky podľa údajov poskytnutých od účtovníka v rozsahu – identifikácia nehnuteľnej kultúrnej pamiatky, správca, hodnota</w:t>
            </w:r>
          </w:p>
        </w:tc>
      </w:tr>
      <w:tr w:rsidRPr="00C85A41" w:rsidR="009A4689" w:rsidTr="0091313F" w14:paraId="71D475F5" w14:textId="77777777"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9A4689" w:rsidRDefault="009A4689" w14:paraId="652E9104" w14:textId="50BF21D6">
            <w:pPr>
              <w:rPr>
                <w:rFonts w:cstheme="minorHAnsi"/>
                <w:b/>
                <w:bCs/>
                <w:color w:val="000000"/>
                <w:lang w:val="sk-SK"/>
              </w:rPr>
            </w:pP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lastRenderedPageBreak/>
              <w:t>M17.</w:t>
            </w:r>
            <w:r w:rsidRPr="00C85A41" w:rsidR="003E6589">
              <w:rPr>
                <w:rFonts w:cstheme="minorHAnsi"/>
                <w:b/>
                <w:bCs/>
                <w:color w:val="000000"/>
                <w:lang w:val="sk-SK"/>
              </w:rPr>
              <w:t>036.</w:t>
            </w:r>
            <w:r w:rsidRPr="00C85A41">
              <w:rPr>
                <w:rFonts w:cstheme="minorHAnsi"/>
                <w:b/>
                <w:bCs/>
                <w:color w:val="000000"/>
                <w:lang w:val="sk-SK"/>
              </w:rPr>
              <w:t>Z.00010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A41" w:rsidR="009A4689" w:rsidRDefault="00A93575" w14:paraId="467E2EC1" w14:textId="0CC27F12">
            <w:pPr>
              <w:ind w:left="7" w:hanging="7"/>
              <w:jc w:val="both"/>
              <w:rPr>
                <w:rFonts w:cstheme="minorHAnsi"/>
                <w:color w:val="000000"/>
                <w:lang w:val="sk-SK"/>
              </w:rPr>
            </w:pPr>
            <w:r w:rsidRPr="005D31FE">
              <w:rPr>
                <w:rFonts w:eastAsia="Times New Roman" w:cstheme="minorHAnsi"/>
                <w:b/>
                <w:bCs/>
                <w:color w:val="000000"/>
              </w:rPr>
              <w:t>Informácie o nehnuteľných kultúrnych pamiatkach</w:t>
            </w:r>
            <w:r w:rsidRPr="00C85A41">
              <w:rPr>
                <w:rFonts w:eastAsia="Times New Roman" w:cstheme="minorHAnsi"/>
                <w:color w:val="000000"/>
              </w:rPr>
              <w:t xml:space="preserve"> </w:t>
            </w:r>
            <w:r w:rsidRPr="00C85A41" w:rsidR="00106C68">
              <w:rPr>
                <w:rFonts w:eastAsia="Times New Roman" w:cstheme="minorHAnsi"/>
                <w:color w:val="000000"/>
                <w:lang w:val="sk-SK"/>
              </w:rPr>
              <w:t xml:space="preserve">– Účtovník na základe účtovnej a podsúvahovej evidencie pripraví zoznam nehnuteľných kultúrnych pamiatok, ktoré má účtovná jednotka v správe a ich hodnotu </w:t>
            </w:r>
          </w:p>
        </w:tc>
      </w:tr>
    </w:tbl>
    <w:p w:rsidRPr="00C85A41" w:rsidR="00BF37F1" w:rsidP="009E792D" w:rsidRDefault="00BF37F1" w14:paraId="74651295" w14:textId="77777777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>Tabuľka 2 - Popis vykonaných aktivít</w:t>
      </w:r>
    </w:p>
    <w:p w:rsidRPr="00C85A41" w:rsidR="00BF37F1" w:rsidP="00BF37F1" w:rsidRDefault="005D3FA5" w14:paraId="6486D82F" w14:textId="634185FA">
      <w:pPr>
        <w:rPr>
          <w:rFonts w:cstheme="minorHAnsi"/>
        </w:rPr>
      </w:pPr>
      <w:r w:rsidRPr="00C85A41">
        <w:rPr>
          <w:rFonts w:cstheme="minorHAnsi"/>
        </w:rPr>
        <w:t xml:space="preserve">Hárky konsolidačného balíka, pre ktoré nemá účtovná jednotka obsahovú náplň, účtovník konsolidátor nevyplňuje. </w:t>
      </w:r>
    </w:p>
    <w:p w:rsidRPr="00C85A41" w:rsidR="00BF37F1" w:rsidP="0070123B" w:rsidRDefault="00BF37F1" w14:paraId="24207F3B" w14:textId="77777777">
      <w:pPr>
        <w:pStyle w:val="Nadpis1"/>
        <w:pageBreakBefore/>
        <w:numPr>
          <w:ilvl w:val="0"/>
          <w:numId w:val="1"/>
        </w:numPr>
        <w:spacing w:after="120" w:line="257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85A41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Business workflow</w:t>
      </w:r>
    </w:p>
    <w:p w:rsidRPr="00C85A41" w:rsidR="00BF37F1" w:rsidP="00BF37F1" w:rsidRDefault="00BF37F1" w14:paraId="0DBDD374" w14:textId="77777777">
      <w:pPr>
        <w:rPr>
          <w:rFonts w:cstheme="minorHAnsi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434"/>
        <w:gridCol w:w="2588"/>
        <w:gridCol w:w="5464"/>
      </w:tblGrid>
      <w:tr w:rsidRPr="00C85A41" w:rsidR="00BF37F1" w:rsidTr="00BF37F1" w14:paraId="2B8D84CA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BF37F1" w:rsidRDefault="00BF37F1" w14:paraId="4665B4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Rola: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BF37F1" w:rsidRDefault="00106C68" w14:paraId="46CB590A" w14:textId="48DDCA1B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xxxx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BF37F1" w:rsidRDefault="00106C68" w14:paraId="02239EBE" w14:textId="09DBE955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Účtovník konsolidátor </w:t>
            </w:r>
          </w:p>
        </w:tc>
      </w:tr>
      <w:tr w:rsidRPr="00C85A41" w:rsidR="009359BF" w:rsidTr="00846528" w14:paraId="365450FA" w14:textId="77777777">
        <w:trPr>
          <w:trHeight w:val="58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359BF" w:rsidP="009359BF" w:rsidRDefault="009359BF" w14:paraId="6F2C01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9359BF" w:rsidP="009359BF" w:rsidRDefault="009359BF" w14:paraId="064F7864" w14:textId="1E80A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Z.00001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9359BF" w:rsidP="009359BF" w:rsidRDefault="009359BF" w14:paraId="31CA3B5E" w14:textId="4382D1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Doplnenie údajov do hárku 6.1 – Pohyb </w:t>
            </w:r>
            <w:r w:rsidR="00BF47C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dlhodobého majetku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 v SC</w:t>
            </w:r>
          </w:p>
        </w:tc>
      </w:tr>
      <w:tr w:rsidRPr="00C85A41" w:rsidR="009359BF" w:rsidTr="00BF37F1" w14:paraId="2C10543F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359BF" w:rsidP="009359BF" w:rsidRDefault="009359BF" w14:paraId="5BB359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359BF" w:rsidP="009359BF" w:rsidRDefault="009359BF" w14:paraId="0A8790F8" w14:textId="0596A5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 w:eastAsia="en-US"/>
              </w:rPr>
              <w:t>ZAPD_DET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359BF" w:rsidP="009359BF" w:rsidRDefault="009359BF" w14:paraId="0DD128A1" w14:textId="4947E32C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Detailizácia konsolidačného balíka </w:t>
            </w:r>
          </w:p>
        </w:tc>
      </w:tr>
    </w:tbl>
    <w:p w:rsidR="00484988" w:rsidP="00BF37F1" w:rsidRDefault="001B072B" w14:paraId="2665C247" w14:textId="0CC84F1B">
      <w:pPr>
        <w:rPr>
          <w:rFonts w:cstheme="minorHAnsi"/>
          <w:color w:val="FF0000"/>
        </w:rPr>
      </w:pPr>
      <w:r w:rsidRPr="00C85A41">
        <w:rPr>
          <w:noProof/>
          <w:lang w:eastAsia="sk-SK"/>
        </w:rPr>
        <w:drawing>
          <wp:inline distT="0" distB="0" distL="0" distR="0" wp14:anchorId="25CF3234" wp14:editId="6F6598E1">
            <wp:extent cx="1651000" cy="206375"/>
            <wp:effectExtent l="19050" t="19050" r="25400" b="2222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4696" cy="208087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1E1FF3" w:rsidR="00484988" w:rsidP="00BF37F1" w:rsidRDefault="00484988" w14:paraId="7B8F8131" w14:textId="62164A23">
      <w:pPr>
        <w:rPr>
          <w:rFonts w:cstheme="minorHAnsi"/>
          <w:color w:val="000000" w:themeColor="text1"/>
        </w:rPr>
      </w:pPr>
      <w:r w:rsidRPr="001E1FF3">
        <w:rPr>
          <w:rFonts w:cstheme="minorHAnsi"/>
          <w:color w:val="000000" w:themeColor="text1"/>
        </w:rPr>
        <w:t xml:space="preserve">1.časť – prírastky v rámci súhrnného celku </w:t>
      </w:r>
    </w:p>
    <w:p w:rsidRPr="001E1FF3" w:rsidR="001B072B" w:rsidP="00BF37F1" w:rsidRDefault="001B072B" w14:paraId="7185B477" w14:textId="65E4589F">
      <w:pPr>
        <w:rPr>
          <w:rFonts w:cstheme="minorHAnsi"/>
          <w:color w:val="000000" w:themeColor="text1"/>
        </w:rPr>
      </w:pPr>
      <w:r w:rsidRPr="001E1FF3">
        <w:rPr>
          <w:noProof/>
          <w:color w:val="000000" w:themeColor="text1"/>
          <w:lang w:eastAsia="sk-SK"/>
        </w:rPr>
        <w:drawing>
          <wp:inline distT="0" distB="0" distL="0" distR="0" wp14:anchorId="66C70F64" wp14:editId="4AB73DA4">
            <wp:extent cx="6029960" cy="312420"/>
            <wp:effectExtent l="19050" t="19050" r="27940" b="1143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242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1E1FF3">
        <w:rPr>
          <w:noProof/>
          <w:color w:val="000000" w:themeColor="text1"/>
          <w:lang w:eastAsia="sk-SK"/>
        </w:rPr>
        <w:drawing>
          <wp:inline distT="0" distB="0" distL="0" distR="0" wp14:anchorId="49A398F1" wp14:editId="7C88E47E">
            <wp:extent cx="5067300" cy="307901"/>
            <wp:effectExtent l="19050" t="19050" r="19050" b="1651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6293" cy="311486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1E1FF3" w:rsidR="00484988" w:rsidP="00BF37F1" w:rsidRDefault="00484988" w14:paraId="11ECBB3A" w14:textId="243BE385">
      <w:pPr>
        <w:rPr>
          <w:rFonts w:cstheme="minorHAnsi"/>
          <w:color w:val="000000" w:themeColor="text1"/>
        </w:rPr>
      </w:pPr>
      <w:r w:rsidRPr="001E1FF3">
        <w:rPr>
          <w:rFonts w:cstheme="minorHAnsi"/>
          <w:color w:val="000000" w:themeColor="text1"/>
        </w:rPr>
        <w:t xml:space="preserve">2.časť – úbytky v rámci súhrnného celku </w:t>
      </w:r>
    </w:p>
    <w:p w:rsidRPr="001E1FF3" w:rsidR="004E31CD" w:rsidP="00BF37F1" w:rsidRDefault="004E31CD" w14:paraId="4D04ACBE" w14:textId="5C55D981">
      <w:pPr>
        <w:rPr>
          <w:rFonts w:cstheme="minorHAnsi"/>
          <w:color w:val="000000" w:themeColor="text1"/>
        </w:rPr>
      </w:pPr>
      <w:r w:rsidRPr="001E1FF3">
        <w:rPr>
          <w:noProof/>
          <w:color w:val="000000" w:themeColor="text1"/>
        </w:rPr>
        <w:drawing>
          <wp:inline distT="0" distB="0" distL="0" distR="0" wp14:anchorId="028FA8D8" wp14:editId="354348E3">
            <wp:extent cx="6029960" cy="313055"/>
            <wp:effectExtent l="19050" t="19050" r="27940" b="10795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305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1E1FF3">
        <w:rPr>
          <w:noProof/>
          <w:color w:val="000000" w:themeColor="text1"/>
        </w:rPr>
        <w:drawing>
          <wp:inline distT="0" distB="0" distL="0" distR="0" wp14:anchorId="27F519D4" wp14:editId="6BFA0ADD">
            <wp:extent cx="6029960" cy="283210"/>
            <wp:effectExtent l="19050" t="19050" r="27940" b="2159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8321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1E1FF3">
        <w:rPr>
          <w:noProof/>
          <w:color w:val="000000" w:themeColor="text1"/>
        </w:rPr>
        <w:drawing>
          <wp:inline distT="0" distB="0" distL="0" distR="0" wp14:anchorId="7D4B9273" wp14:editId="1519EE22">
            <wp:extent cx="6029960" cy="318770"/>
            <wp:effectExtent l="19050" t="19050" r="27940" b="2413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877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1E1FF3" w:rsidR="00CE1A3A" w:rsidP="00BF37F1" w:rsidRDefault="00484988" w14:paraId="0179D4B3" w14:textId="3FA78D95">
      <w:pPr>
        <w:rPr>
          <w:rFonts w:cstheme="minorHAnsi"/>
          <w:color w:val="000000" w:themeColor="text1"/>
        </w:rPr>
      </w:pPr>
      <w:r w:rsidRPr="001E1FF3">
        <w:rPr>
          <w:rFonts w:cstheme="minorHAnsi"/>
          <w:color w:val="000000" w:themeColor="text1"/>
        </w:rPr>
        <w:t xml:space="preserve">3.časť </w:t>
      </w:r>
      <w:r w:rsidRPr="001E1FF3" w:rsidR="001E1FF3">
        <w:rPr>
          <w:rFonts w:cstheme="minorHAnsi"/>
          <w:color w:val="000000" w:themeColor="text1"/>
        </w:rPr>
        <w:t>–</w:t>
      </w:r>
      <w:r w:rsidRPr="001E1FF3">
        <w:rPr>
          <w:rFonts w:cstheme="minorHAnsi"/>
          <w:color w:val="000000" w:themeColor="text1"/>
        </w:rPr>
        <w:t xml:space="preserve"> </w:t>
      </w:r>
      <w:r w:rsidRPr="001E1FF3" w:rsidR="001E1FF3">
        <w:rPr>
          <w:rFonts w:cstheme="minorHAnsi"/>
          <w:color w:val="000000" w:themeColor="text1"/>
        </w:rPr>
        <w:t>Zoznam dlhodobého hmotného a nehmotného majetku nakúpeného od účtovných jednotiek patriacich do súhrnného celku</w:t>
      </w:r>
      <w:r w:rsidRPr="001E1FF3" w:rsidR="0091112E">
        <w:rPr>
          <w:noProof/>
          <w:color w:val="000000" w:themeColor="text1"/>
        </w:rPr>
        <w:drawing>
          <wp:inline distT="0" distB="0" distL="0" distR="0" wp14:anchorId="3C174688" wp14:editId="03788A59">
            <wp:extent cx="6029960" cy="298450"/>
            <wp:effectExtent l="19050" t="19050" r="27940" b="2540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9845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1E1FF3" w:rsidR="00CE1A3A">
        <w:rPr>
          <w:noProof/>
          <w:color w:val="000000" w:themeColor="text1"/>
        </w:rPr>
        <w:drawing>
          <wp:inline distT="0" distB="0" distL="0" distR="0" wp14:anchorId="77984C8F" wp14:editId="57F41E57">
            <wp:extent cx="6029960" cy="320675"/>
            <wp:effectExtent l="19050" t="19050" r="27940" b="2222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2067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1E1FF3" w:rsidR="00CE1A3A">
        <w:rPr>
          <w:noProof/>
          <w:color w:val="000000" w:themeColor="text1"/>
        </w:rPr>
        <w:drawing>
          <wp:inline distT="0" distB="0" distL="0" distR="0" wp14:anchorId="1BFF80F1" wp14:editId="58A984C4">
            <wp:extent cx="6029960" cy="302260"/>
            <wp:effectExtent l="19050" t="19050" r="27940" b="2159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0226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C85A41" w:rsidR="0091112E" w:rsidP="00BF37F1" w:rsidRDefault="0091112E" w14:paraId="610CE061" w14:textId="77777777">
      <w:pPr>
        <w:rPr>
          <w:rFonts w:cstheme="minorHAnsi"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6"/>
        <w:gridCol w:w="693"/>
        <w:gridCol w:w="754"/>
        <w:gridCol w:w="2761"/>
        <w:gridCol w:w="777"/>
        <w:gridCol w:w="995"/>
      </w:tblGrid>
      <w:tr w:rsidRPr="006A4A7D" w:rsidR="00CE1A3A" w:rsidTr="001E1FF3" w14:paraId="67239F50" w14:textId="77777777">
        <w:trPr>
          <w:trHeight w:val="295"/>
          <w:tblHeader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A4A7D" w:rsidR="00BF37F1" w:rsidRDefault="00BF37F1" w14:paraId="0738BA8B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A4A7D" w:rsidR="00BF37F1" w:rsidRDefault="00BF37F1" w14:paraId="26591D58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A4A7D" w:rsidR="00BF37F1" w:rsidRDefault="00BF37F1" w14:paraId="43C7914F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VÝSTUP[x] 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A4A7D" w:rsidR="00BF37F1" w:rsidRDefault="00BF37F1" w14:paraId="5A1E6375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A4A7D" w:rsidR="00BF37F1" w:rsidRDefault="00BF37F1" w14:paraId="5ADA5E9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6A4A7D" w:rsidR="00BF37F1" w:rsidRDefault="00BF37F1" w14:paraId="066B8D97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POVINNÝ [X|D] </w:t>
            </w:r>
          </w:p>
        </w:tc>
      </w:tr>
      <w:tr w:rsidRPr="006A4A7D" w:rsidR="00BD147A" w:rsidTr="0070123B" w14:paraId="3C6DA16E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A4A7D" w:rsidR="00BD147A" w:rsidP="00BD147A" w:rsidRDefault="00BD147A" w14:paraId="0BD66F04" w14:textId="638D3EF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Záložka Prírastky  v rámci súhrnného celku (nákup</w:t>
            </w:r>
            <w:r w:rsidRPr="006A4A7D" w:rsidR="00943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prevod</w:t>
            </w:r>
            <w:r w:rsidRPr="006A4A7D" w:rsidR="009436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dar)</w:t>
            </w:r>
          </w:p>
        </w:tc>
      </w:tr>
      <w:tr w:rsidRPr="006A4A7D" w:rsidR="000F0E05" w:rsidTr="000F0E05" w14:paraId="6EAA1DFF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BF37F1" w:rsidRDefault="00F72CC9" w14:paraId="5CA3A883" w14:textId="5FE2482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Názov dlhodobého majetku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BF37F1" w:rsidRDefault="00F72CC9" w14:paraId="0D848B60" w14:textId="48943B7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BF37F1" w:rsidRDefault="00F72CC9" w14:paraId="30E396ED" w14:textId="79B99758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BF37F1" w:rsidRDefault="00BF37F1" w14:paraId="2621CCA7" w14:textId="5F9B10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BF37F1" w:rsidRDefault="00F72CC9" w14:paraId="79B4F23D" w14:textId="5FF012B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BF37F1" w:rsidRDefault="00F72CC9" w14:paraId="2DBE0A9E" w14:textId="180BBB9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5E74ACAE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57591645" w14:textId="54C049A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Zaradené do položky v súvahe 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0FB843D0" w14:textId="6FD54FF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2B0E47DF" w14:textId="6569DC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5DE81086" w14:textId="2B0906A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M1</w:t>
            </w:r>
            <w:r w:rsidRPr="006A4A7D" w:rsidR="00FD258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_KZC_00</w:t>
            </w:r>
            <w:r w:rsidRPr="006A4A7D" w:rsidR="00FD258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_Účet hlavnej knihy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2ACECEB4" w14:textId="294D1F1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5ADCAA0D" w14:textId="32FE491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61F9499B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2F6DF450" w14:textId="6CA6A5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>Obstarané od účtovnej jednotky – názov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28427A4E" w14:textId="0943E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195AC2A1" w14:textId="7F7919F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49E9481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1580987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0166DB57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0F0E05" w:rsidTr="000F0E05" w14:paraId="39C5E026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481BDA4E" w14:textId="3B8880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>Obstarané od účtovnej jednotky – ICO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6F92C7B6" w14:textId="7EA4FAE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6D04881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61E6385E" w14:textId="42FABD6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  <w:lang w:eastAsia="sk-SK"/>
              </w:rPr>
              <w:t>M18_KZC_009  - Obchodný partner - rola Dodávateľ 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580D4FC7" w14:textId="5F1EFB5A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F72CC9" w:rsidRDefault="00F72CC9" w14:paraId="11BA7923" w14:textId="429D98D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752E9F85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BC91F57" w14:textId="376390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Druh </w:t>
            </w:r>
            <w:r w:rsidR="006C0782">
              <w:rPr>
                <w:rFonts w:cstheme="minorHAnsi"/>
                <w:sz w:val="20"/>
                <w:szCs w:val="20"/>
              </w:rPr>
              <w:t xml:space="preserve">pohybu 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DC43C52" w14:textId="630CD7D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6C4B0F52" w14:textId="7EC1926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697AE9C" w14:textId="621891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M17_KZC_013– </w:t>
            </w:r>
            <w:r w:rsidRPr="006A4A7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k-SK"/>
              </w:rPr>
              <w:t xml:space="preserve">Druhy pohybu prírastky a úbytky v SC  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41246DA" w14:textId="16A812D0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C34EB2A" w14:textId="48E685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10EDD68D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62950888" w14:textId="01BE69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Dátum </w:t>
            </w:r>
            <w:r w:rsidR="006C0782">
              <w:rPr>
                <w:rFonts w:cstheme="minorHAnsi"/>
                <w:sz w:val="20"/>
                <w:szCs w:val="20"/>
              </w:rPr>
              <w:t xml:space="preserve">zaradenia 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A753BE6" w14:textId="2C6E353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E87AF03" w14:textId="1AFD0AE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651D25E" w14:textId="2F29B9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4A7D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M00_KZC_002 - Kalendár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C00368A" w14:textId="2E012461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F393688" w14:textId="7A9F107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A4A7D" w:rsidR="000F0E05" w:rsidTr="000F0E05" w14:paraId="31FE5001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DF1AD7" w:rsidRDefault="003E6589" w14:paraId="2F963972" w14:textId="1F2075D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Cena obstarania 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1269C63" w14:textId="45254A7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14A50DE" w14:textId="42A67CD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B0D126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F875395" w14:textId="6BE10F86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59E3905" w14:textId="434806D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14B37B7C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F730BB1" w14:textId="62C70C3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>Obstarávacia cena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B9474A5" w14:textId="7EF0EED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694BB4A2" w14:textId="7C07C99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85D8AC3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7A1217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B8EE9FD" w14:textId="4069AEB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63325057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1968E53" w14:textId="609882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Tvorba OP v roku </w:t>
            </w:r>
            <w:r w:rsidR="00DF1AD7">
              <w:rPr>
                <w:rFonts w:cstheme="minorHAnsi"/>
                <w:sz w:val="20"/>
                <w:szCs w:val="20"/>
              </w:rPr>
              <w:t>20xx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7DEC89D" w14:textId="76643FC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8C30D4C" w14:textId="51CD2F5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DE1E36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2DDE4C4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421E3F0" w14:textId="31605A9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0B252766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2E247C26" w14:textId="3B569CF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lastRenderedPageBreak/>
              <w:t>Rozpustenie OP v</w:t>
            </w:r>
            <w:r w:rsidR="00DF1AD7">
              <w:rPr>
                <w:rFonts w:cstheme="minorHAnsi"/>
                <w:sz w:val="20"/>
                <w:szCs w:val="20"/>
              </w:rPr>
              <w:t> </w:t>
            </w:r>
            <w:r w:rsidRPr="006A4A7D">
              <w:rPr>
                <w:rFonts w:cstheme="minorHAnsi"/>
                <w:sz w:val="20"/>
                <w:szCs w:val="20"/>
              </w:rPr>
              <w:t>roku</w:t>
            </w:r>
            <w:r w:rsidR="00DF1AD7">
              <w:rPr>
                <w:rFonts w:cstheme="minorHAnsi"/>
                <w:sz w:val="20"/>
                <w:szCs w:val="20"/>
              </w:rPr>
              <w:t xml:space="preserve"> 20xx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8BB9A31" w14:textId="0178125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60172237" w14:textId="479F2C0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2887EB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971C0B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BFB1A1A" w14:textId="5880A1A8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2630DC02" w14:textId="77777777">
        <w:trPr>
          <w:trHeight w:val="295"/>
        </w:trPr>
        <w:tc>
          <w:tcPr>
            <w:tcW w:w="2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DE6DF4E" w14:textId="2A8090E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Doba odpisovania v rokoch 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2D11981E" w14:textId="0EF8FFC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7057624" w14:textId="2DDCE9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792023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76CE31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7507F4F" w14:textId="59C6907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7A6D0227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810B1B4" w14:textId="121627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Výška odpisu </w:t>
            </w:r>
            <w:r w:rsidR="00DF1AD7">
              <w:rPr>
                <w:rFonts w:cstheme="minorHAnsi"/>
                <w:sz w:val="20"/>
                <w:szCs w:val="20"/>
              </w:rPr>
              <w:t>v roku 20xx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37E2DB8" w14:textId="22D4972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AACB1E8" w14:textId="50B7950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E31BE6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561C32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2881A7D" w14:textId="31A0BDF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230177E5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E5C961D" w14:textId="5B87A7B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Kód platobnej jednotky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0F7B52C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9EE1C45" w14:textId="7E391C12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EBF6141" w14:textId="6FF6D8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D09C3">
              <w:rPr>
                <w:rFonts w:eastAsia="Times New Roman" w:cstheme="minorHAnsi"/>
                <w:sz w:val="20"/>
                <w:szCs w:val="20"/>
                <w:lang w:eastAsia="sk-SK"/>
              </w:rPr>
              <w:t>M17_KZC_008_Kód platobnej jednotky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F02BA7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6B7C4B1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18C4C1AC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373395E" w14:textId="6BDD5B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kódu platobnej jednotky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66CB240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2FF18B2" w14:textId="2609613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F63172B" w14:textId="50E2E4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D09C3">
              <w:rPr>
                <w:rFonts w:eastAsia="Times New Roman" w:cstheme="minorHAnsi"/>
                <w:sz w:val="20"/>
                <w:szCs w:val="20"/>
                <w:lang w:eastAsia="sk-SK"/>
              </w:rPr>
              <w:t>M17_KZC_008_Kód platobnej jednotky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77C906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0BDB48F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6144509D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1B2C85A" w14:textId="2B620FF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Poznámka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2BCE549" w14:textId="6C0ABBC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3B4EB06" w14:textId="72D2038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EA93D4B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DA1203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95EB4A1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3E6589" w:rsidTr="0070123B" w14:paraId="629CEB06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A4A7D" w:rsidR="003E6589" w:rsidP="003E6589" w:rsidRDefault="003E6589" w14:paraId="4EC47A84" w14:textId="6989B39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Záložka Úbytky  v rámci súhrnného celku (predaj, prevod, dar)</w:t>
            </w:r>
          </w:p>
        </w:tc>
      </w:tr>
      <w:tr w:rsidRPr="006A4A7D" w:rsidR="000F0E05" w:rsidTr="000F0E05" w14:paraId="75677B59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E6D3F3D" w14:textId="6A0CC1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Názov dlhodobého majetku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02004BE" w14:textId="06656A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2762BC86" w14:textId="7BB8A23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1E72FC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6D21C47B" w14:textId="7534F2BF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37B89EF" w14:textId="0B517B82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52FA2DF6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0614F57" w14:textId="1834A4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Vyradené z položky v súvahe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02D7939" w14:textId="0A642BD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B905786" w14:textId="3FF36752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B7A9369" w14:textId="280A13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M17_KZC_001_Účet hlavnej knihy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875F3EB" w14:textId="700CEEC1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201B50DF" w14:textId="3B304DF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74AF88BB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409B049" w14:textId="00CFAB4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IČO účtovnej jednotky partnera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2BCCD50" w14:textId="4C08E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01D6C61" w14:textId="0CE2A1E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3D37173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1B402B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1D85E89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15BC5B85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6AAD263" w14:textId="39E9863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Názov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255F562" w14:textId="1D62E35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6B3A42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4ACD65C" w14:textId="67EA075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  <w:lang w:eastAsia="sk-SK"/>
              </w:rPr>
              <w:t>M18_KZC_009  - Obchodný partner - rola Odberateľ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5A88D19" w14:textId="1F4988F3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E39AD5B" w14:textId="6317846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1A37C403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D745BE4" w14:textId="4ECE3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Druh </w:t>
            </w:r>
            <w:r w:rsidR="007604BC">
              <w:rPr>
                <w:rFonts w:cstheme="minorHAnsi"/>
                <w:sz w:val="20"/>
                <w:szCs w:val="20"/>
              </w:rPr>
              <w:t xml:space="preserve">pohybu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3F6171D" w14:textId="5DBA658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22E192D9" w14:textId="52D4BDA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2CB441B" w14:textId="32863E9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M17_KZC_013– </w:t>
            </w:r>
            <w:r w:rsidRPr="006A4A7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k-SK"/>
              </w:rPr>
              <w:t xml:space="preserve">Druhy pohybu prírastky a úbytky v SC  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B009F45" w14:textId="628C4AD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1EADD47" w14:textId="3B1FFE0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51FF34B0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127F3F6" w14:textId="58E44F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Dátum </w:t>
            </w:r>
            <w:r w:rsidR="004E31CD">
              <w:rPr>
                <w:rFonts w:cstheme="minorHAnsi"/>
                <w:sz w:val="20"/>
                <w:szCs w:val="20"/>
              </w:rPr>
              <w:t xml:space="preserve">zaradenia / vyradenia </w:t>
            </w:r>
            <w:r w:rsidRPr="006A4A7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4C6D478" w14:textId="3BB4971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AD1F0F7" w14:textId="1A165AB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315EC01" w14:textId="66A2681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4A7D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M00_KZC_002 - Kalendár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6B0BA5A6" w14:textId="7F7FCC69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8DEAF7E" w14:textId="64D1CFB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A4A7D" w:rsidR="004E31CD" w:rsidTr="000F0E05" w14:paraId="7D94E8FB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5429D65F" w14:textId="0FEC498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Zostatková cena ku dňu predaja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6411F039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1F39A243" w14:textId="76CD1E1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011298DE" w14:textId="77777777">
            <w:pPr>
              <w:spacing w:after="0"/>
              <w:jc w:val="center"/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417F3CC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494BD771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0F0E05" w:rsidTr="000F0E05" w14:paraId="40F826B2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87365C9" w14:textId="14B173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>Predajná cena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E148D03" w14:textId="76A30FF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5728063" w14:textId="68A899D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4B416B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BD7CED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1269A3F" w14:textId="2723044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027D3502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31DA806" w14:textId="0058B7F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>Obstarávacia cena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3C3DDF9" w14:textId="669548A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C277398" w14:textId="0811200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08A7BC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2BBAD74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9E0DCA3" w14:textId="1406DAA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4E31CD" w:rsidTr="000F0E05" w14:paraId="0BC2E631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20A89994" w14:textId="624A670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Výška odpisu v bežnom účtovnom období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7F187856" w14:textId="5B60A07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68CD7692" w14:textId="24F8ABE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2D4ABEA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2780803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07C42B6F" w14:textId="72E893D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4E31CD" w:rsidTr="000F0E05" w14:paraId="508752AF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4E31CD" w:rsidP="003E6589" w:rsidRDefault="004E31CD" w14:paraId="264D2F91" w14:textId="17FF625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Kumulované oprávky ku dňu predaja/prevodu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4E31CD" w:rsidP="003E6589" w:rsidRDefault="004E31CD" w14:paraId="7A26857E" w14:textId="3B6C5B8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4E31CD" w:rsidP="003E6589" w:rsidRDefault="004E31CD" w14:paraId="32DC3F57" w14:textId="46FF2AA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4676BD2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4E31CD" w:rsidP="003E6589" w:rsidRDefault="004E31CD" w14:paraId="5443651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4E31CD" w:rsidP="003E6589" w:rsidRDefault="004E31CD" w14:paraId="388B3BF1" w14:textId="4614D4E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0D570184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ADB0632" w14:textId="49BEE8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F89AA92" w14:textId="3BFA11E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F616700" w14:textId="038CB96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76B93B2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3B1FEE7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30BF8DC" w14:textId="48B1AE5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0F0E05" w:rsidTr="000F0E05" w14:paraId="61ABA8E2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CD27247" w14:textId="51D285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>Opravné položky ku dňu predaja/prevodu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076B97B" w14:textId="145695E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65B65330" w14:textId="58C15B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1EA2386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05B605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C8B28DE" w14:textId="0CDEC5F1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0F0E05" w:rsidTr="000F0E05" w14:paraId="61187A39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5714A69F" w14:textId="1BA50B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E49057E" w14:textId="25BBD9C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6264838B" w14:textId="329EB3A3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4517645B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2D71D06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3E6589" w:rsidP="003E6589" w:rsidRDefault="003E6589" w14:paraId="0253BA23" w14:textId="0D5E2F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251CBBF5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36314F3" w14:textId="0D52FC2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Kód platobnej jednotky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B276BF2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264E933" w14:textId="5CF89A4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4530B8B" w14:textId="4DF4C0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D09C3">
              <w:rPr>
                <w:rFonts w:eastAsia="Times New Roman" w:cstheme="minorHAnsi"/>
                <w:sz w:val="20"/>
                <w:szCs w:val="20"/>
                <w:lang w:eastAsia="sk-SK"/>
              </w:rPr>
              <w:t>M17_KZC_008_Kód platobnej jednotky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0EE87F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9E22E7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57DB122D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D53D418" w14:textId="6FAD1AD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kódu platobnej jednotky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3FC870B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9D5813E" w14:textId="4F1E184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ECC15F8" w14:textId="07EF89C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D09C3">
              <w:rPr>
                <w:rFonts w:eastAsia="Times New Roman" w:cstheme="minorHAnsi"/>
                <w:sz w:val="20"/>
                <w:szCs w:val="20"/>
                <w:lang w:eastAsia="sk-SK"/>
              </w:rPr>
              <w:t>M17_KZC_008_Kód platobnej jednotky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6739AE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C0A07D3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7FFAD2D8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D567671" w14:textId="2368CD4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Poznámka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90A870C" w14:textId="0697AF3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3EBA177" w14:textId="52F86AD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19E1E5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9FF77E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8A6BF05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70123B" w14:paraId="04568822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16FAD42" w14:textId="37AAB9E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Záložka Zoznam dlhodobého hmotného a nehmotného majetku nakúpeného od účtovných jednotiek patriacich do SC k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torý bol vykázaný k 31.12.20xx-1 a aj k 31.12.20xx</w:t>
            </w:r>
            <w:r w:rsidRPr="006A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A4A7D" w:rsidR="007604BC" w:rsidTr="000F0E05" w14:paraId="3EC5C3DE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0DC0214" w14:textId="2293ED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Názov dlhodobého majetku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348A8D5" w14:textId="2017657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581DEFA" w14:textId="3C9B2C7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253F05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9390DEF" w14:textId="28069718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CD83DBF" w14:textId="1FDF4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38986C48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AAAF4CA" w14:textId="546D1B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Zaradené do položky v súvahe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B7DD13C" w14:textId="78C881A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4D0BB32" w14:textId="3F2342B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6AA432F" w14:textId="481BAD9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M17_KZC_001_Účet hlavnej knihy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CE029A2" w14:textId="6110A36A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EA9F13C" w14:textId="5659F18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1E1FF3" w14:paraId="3388AF7F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5CE454A" w14:textId="55ED796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IČO účtovnej jednotky partnera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544F656" w14:textId="0F0A7C8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1AAFB89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7809CBE" w14:textId="5F0ADBF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  <w:lang w:eastAsia="sk-SK"/>
              </w:rPr>
              <w:t>M18_KZC_009  - Obchodný partner - rola Dodávateľ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C0A2D6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D7C45A5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24F8CC3F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D86ADD2" w14:textId="5E1979E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Názov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2C74B46" w14:textId="29C3336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29F96B8" w14:textId="4096E881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F65E5F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333F56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B59F42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35353566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2AD513C" w14:textId="1267705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Obstarané od účtovnej jednotky </w:t>
            </w:r>
            <w:r w:rsidRPr="006A4A7D">
              <w:rPr>
                <w:rFonts w:cstheme="minorHAnsi"/>
                <w:sz w:val="20"/>
                <w:szCs w:val="20"/>
              </w:rPr>
              <w:t>– ICO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E123B59" w14:textId="786275A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C7B82EC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95A7D69" w14:textId="7FE68F4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  <w:lang w:eastAsia="sk-SK"/>
              </w:rPr>
              <w:t>M18_KZC_009  - Obchodný partner - rola Dodávateľ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F8A11B6" w14:textId="1938D9B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ED67AE2" w14:textId="3505CA5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41A9B228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CED77A9" w14:textId="254C602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Dátum </w:t>
            </w:r>
            <w:r>
              <w:rPr>
                <w:rFonts w:cstheme="minorHAnsi"/>
                <w:sz w:val="20"/>
                <w:szCs w:val="20"/>
              </w:rPr>
              <w:t>zaradenia / vyradenia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D147B91" w14:textId="1625FE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5D5361B" w14:textId="4AB426B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F8967C5" w14:textId="7C3F4A5F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M00_KZC_002 - Kalendár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55EF916" w14:textId="23150850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7869909" w14:textId="78ECAAD1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A4A7D" w:rsidR="007604BC" w:rsidTr="000F0E05" w14:paraId="0417F0AB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DC77A49" w14:textId="24AC4E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Cena obstarania k – </w:t>
            </w:r>
            <w:r>
              <w:rPr>
                <w:rFonts w:cstheme="minorHAnsi"/>
                <w:sz w:val="20"/>
                <w:szCs w:val="20"/>
              </w:rPr>
              <w:t>bežné účtovné obdobie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8AB3CCD" w14:textId="32D3433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C486F19" w14:textId="6DC5F343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1DAD7C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394513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BFBC094" w14:textId="5E123538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3103FEB4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2E0D633" w14:textId="015F4E3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lastRenderedPageBreak/>
              <w:t xml:space="preserve">Cena obstarania k – </w:t>
            </w:r>
            <w:r>
              <w:rPr>
                <w:rFonts w:cstheme="minorHAnsi"/>
                <w:sz w:val="20"/>
                <w:szCs w:val="20"/>
              </w:rPr>
              <w:t>bezprostredne predchádzajúce účtovné obdobie</w:t>
            </w:r>
            <w:r w:rsidRPr="006A4A7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6863087" w14:textId="0382BF0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5008840" w14:textId="49E6FE01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077FDF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656597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9B35D03" w14:textId="3DAB486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427E8DFB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A567E3B" w14:textId="35575D4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Výška odpisu – bežné účtovné obdobie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335898F" w14:textId="6C0F6DA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7EAEA8D" w14:textId="3A52F4B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A34CE28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6D5B17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F051EE2" w14:textId="2678E30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4C27A2A0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FAF412E" w14:textId="1702D50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Kumulované oprávky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1645914" w14:textId="26EF030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1BA262A" w14:textId="1B83B30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D56E13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909D6A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97D04A2" w14:textId="06A9325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1E1FF3" w14:paraId="62AA7727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Del="00CE1A3A" w:rsidP="007604BC" w:rsidRDefault="007604BC" w14:paraId="37F622A7" w14:textId="4483B30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Opravné položky k – bezprostredne predchádzajúce účtovné obdobie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89C4465" w14:textId="0B7776E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DF8CDD4" w14:textId="011A06B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CFD10A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3750AA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C264177" w14:textId="5E8153A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322DA4B9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A5A3C57" w14:textId="671215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Tvorba OP v bežnom </w:t>
            </w:r>
            <w:r>
              <w:rPr>
                <w:rFonts w:cstheme="minorHAnsi"/>
                <w:sz w:val="20"/>
                <w:szCs w:val="20"/>
              </w:rPr>
              <w:t>účtovnom období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2C9ABEC" w14:textId="2D35AD1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DD56029" w14:textId="7F3E765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DD7068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D21FF7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0C519E2C" w14:textId="1A4ED4C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01A894BC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8861401" w14:textId="3BD946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4A7D">
              <w:rPr>
                <w:rFonts w:cstheme="minorHAnsi"/>
                <w:sz w:val="20"/>
                <w:szCs w:val="20"/>
              </w:rPr>
              <w:t xml:space="preserve">Rozpustenie OP v bežnom </w:t>
            </w:r>
            <w:r>
              <w:rPr>
                <w:rFonts w:cstheme="minorHAnsi"/>
                <w:sz w:val="20"/>
                <w:szCs w:val="20"/>
              </w:rPr>
              <w:t>účtovnom období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ABA4207" w14:textId="5971A0D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683F450" w14:textId="7733A6A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F407ED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8501AB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641E8386" w14:textId="138D3301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A7D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6A4A7D" w:rsidR="007604BC" w:rsidTr="000F0E05" w14:paraId="695B9C65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4ADA51C3" w14:textId="0EF7D81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Kód platobnej jednotky 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47F890C" w14:textId="552AB9E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BB957B8" w14:textId="6329FBC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3066F6D3" w14:textId="402F9E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D09C3">
              <w:rPr>
                <w:rFonts w:eastAsia="Times New Roman" w:cstheme="minorHAnsi"/>
                <w:sz w:val="20"/>
                <w:szCs w:val="20"/>
                <w:lang w:eastAsia="sk-SK"/>
              </w:rPr>
              <w:t>M17_KZC_008_Kód platobnej jednotky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7917D35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213B6E1" w14:textId="5CACD19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782309B9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7604BC" w:rsidP="007604BC" w:rsidRDefault="007604BC" w14:paraId="424C24A9" w14:textId="52D8058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kódu platobnej jednotky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Del="007604BC" w:rsidP="007604BC" w:rsidRDefault="007604BC" w14:paraId="7E2747D3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Del="007604BC" w:rsidP="007604BC" w:rsidRDefault="007604BC" w14:paraId="43FB6117" w14:textId="4459A21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1DC87784" w14:textId="3DAC9BE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D09C3">
              <w:rPr>
                <w:rFonts w:eastAsia="Times New Roman" w:cstheme="minorHAnsi"/>
                <w:sz w:val="20"/>
                <w:szCs w:val="20"/>
                <w:lang w:eastAsia="sk-SK"/>
              </w:rPr>
              <w:t>M17_KZC_008_Kód platobnej jednotky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2E9DB35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Del="007604BC" w:rsidP="007604BC" w:rsidRDefault="007604BC" w14:paraId="72F690EF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6A4A7D" w:rsidR="007604BC" w:rsidTr="000F0E05" w14:paraId="387128CE" w14:textId="77777777">
        <w:trPr>
          <w:trHeight w:val="295"/>
        </w:trPr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7604BC" w:rsidP="007604BC" w:rsidRDefault="007604BC" w14:paraId="72FCC887" w14:textId="21E5F2A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Poznámka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Del="007604BC" w:rsidP="007604BC" w:rsidRDefault="007604BC" w14:paraId="66A5EAA9" w14:textId="0D9B465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Del="007604BC" w:rsidP="007604BC" w:rsidRDefault="007604BC" w14:paraId="06284CE9" w14:textId="18E7392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31B2F4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P="007604BC" w:rsidRDefault="007604BC" w14:paraId="54F0BBA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6A4A7D" w:rsidR="007604BC" w:rsidDel="007604BC" w:rsidP="007604BC" w:rsidRDefault="007604BC" w14:paraId="325D181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BF37F1" w:rsidP="00345645" w:rsidRDefault="00BF37F1" w14:paraId="719C715D" w14:textId="280CE8E3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>Tabuľka 3 – Zoznam polí</w:t>
      </w:r>
      <w:r w:rsidRPr="00C85A41" w:rsidR="00BD147A">
        <w:rPr>
          <w:rFonts w:cstheme="minorHAnsi"/>
        </w:rPr>
        <w:t xml:space="preserve"> </w:t>
      </w:r>
    </w:p>
    <w:p w:rsidR="0070123B" w:rsidRDefault="0070123B" w14:paraId="04B18ADD" w14:textId="2A28ED52">
      <w:r>
        <w:br w:type="page"/>
      </w: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434"/>
        <w:gridCol w:w="2588"/>
        <w:gridCol w:w="5464"/>
      </w:tblGrid>
      <w:tr w:rsidRPr="00C85A41" w:rsidR="00520811" w:rsidTr="00DB534C" w14:paraId="29E67657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520811" w:rsidP="00DB534C" w:rsidRDefault="00520811" w14:paraId="3CA318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lastRenderedPageBreak/>
              <w:t>Rola: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520811" w:rsidP="00DB534C" w:rsidRDefault="00520811" w14:paraId="58000D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M17.036.xxxx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520811" w:rsidP="00DB534C" w:rsidRDefault="00520811" w14:paraId="151A38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Účtovník konsolidátor </w:t>
            </w:r>
          </w:p>
        </w:tc>
      </w:tr>
      <w:tr w:rsidRPr="00C85A41" w:rsidR="00520811" w:rsidTr="00DB534C" w14:paraId="186D9BB2" w14:textId="77777777">
        <w:trPr>
          <w:trHeight w:val="58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520811" w:rsidP="00DB534C" w:rsidRDefault="00520811" w14:paraId="0956B2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520811" w:rsidP="00DB534C" w:rsidRDefault="00520811" w14:paraId="5E1D3D0B" w14:textId="7F0751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M17.036.Z.00002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520811" w:rsidP="00DB534C" w:rsidRDefault="005E049C" w14:paraId="22BBC47C" w14:textId="7D7BE8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Analýza a identifikácia údajov o pohyboch </w:t>
            </w:r>
            <w:r w:rsidR="00AD6C0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dlhodobého majetku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 voči SC</w:t>
            </w:r>
          </w:p>
        </w:tc>
      </w:tr>
      <w:tr w:rsidRPr="00C85A41" w:rsidR="00520811" w:rsidTr="00DB534C" w14:paraId="47EEDB99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520811" w:rsidP="00DB534C" w:rsidRDefault="00520811" w14:paraId="3FFABC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520811" w:rsidP="00DB534C" w:rsidRDefault="00B008DF" w14:paraId="1120529B" w14:textId="082C83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lang w:val="sk-SK"/>
              </w:rPr>
              <w:t>F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A</w:t>
            </w:r>
            <w:r w:rsidRPr="00C85A41" w:rsidR="00DD6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GLL03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520811" w:rsidP="00DB534C" w:rsidRDefault="00DD6035" w14:paraId="200DAE92" w14:textId="29D4C9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Zoznam jednotlivých položiek</w:t>
            </w:r>
            <w:r w:rsidRPr="00C85A41">
              <w:rPr>
                <w:color w:val="000000" w:themeColor="text1"/>
                <w:lang w:val="sk-SK"/>
              </w:rPr>
              <w:t xml:space="preserve"> </w:t>
            </w:r>
          </w:p>
        </w:tc>
      </w:tr>
    </w:tbl>
    <w:p w:rsidRPr="00C85A41" w:rsidR="00520811" w:rsidP="00520811" w:rsidRDefault="00520811" w14:paraId="124F118D" w14:textId="54E97397"/>
    <w:p w:rsidRPr="00C85A41" w:rsidR="007B18EC" w:rsidP="0017602D" w:rsidRDefault="0017602D" w14:paraId="1B045434" w14:textId="7D5D5AA3">
      <w:pPr>
        <w:jc w:val="center"/>
      </w:pPr>
      <w:r w:rsidRPr="00C85A41">
        <w:rPr>
          <w:noProof/>
          <w:lang w:eastAsia="sk-SK"/>
        </w:rPr>
        <w:drawing>
          <wp:inline distT="0" distB="0" distL="0" distR="0" wp14:anchorId="016B1FCC" wp14:editId="5A873DDC">
            <wp:extent cx="4652010" cy="5136023"/>
            <wp:effectExtent l="19050" t="19050" r="15240" b="266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4217" cy="514950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98"/>
        <w:gridCol w:w="949"/>
        <w:gridCol w:w="1037"/>
        <w:gridCol w:w="2580"/>
        <w:gridCol w:w="1072"/>
        <w:gridCol w:w="1350"/>
      </w:tblGrid>
      <w:tr w:rsidRPr="00C85A41" w:rsidR="00B008DF" w:rsidTr="0070123B" w14:paraId="565A13CA" w14:textId="77777777">
        <w:trPr>
          <w:trHeight w:val="295"/>
          <w:tblHeader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B008DF" w:rsidP="00DB534C" w:rsidRDefault="00B008DF" w14:paraId="301DFCAD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B008DF" w:rsidP="00DB534C" w:rsidRDefault="00B008DF" w14:paraId="0973479A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VSTUP [x]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B008DF" w:rsidP="00DB534C" w:rsidRDefault="00B008DF" w14:paraId="268E8EC0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 [x] </w:t>
            </w:r>
          </w:p>
        </w:tc>
        <w:tc>
          <w:tcPr>
            <w:tcW w:w="1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B008DF" w:rsidP="00DB534C" w:rsidRDefault="00B008DF" w14:paraId="4607313E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B008DF" w:rsidP="00DB534C" w:rsidRDefault="00B008DF" w14:paraId="1CF8FB08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M.CODE [x] </w:t>
            </w:r>
          </w:p>
        </w:tc>
        <w:tc>
          <w:tcPr>
            <w:tcW w:w="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B008DF" w:rsidP="00DB534C" w:rsidRDefault="00B008DF" w14:paraId="16C31DC7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POVINNÝ [X|D] </w:t>
            </w:r>
          </w:p>
        </w:tc>
      </w:tr>
      <w:tr w:rsidRPr="00C85A41" w:rsidR="00B008DF" w:rsidTr="0070123B" w14:paraId="59DA4D39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58B6049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Výber účtu </w:t>
            </w: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C85A41" w:rsidR="00B008DF" w:rsidTr="0070123B" w14:paraId="469A06B8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6D16B09" w14:textId="77777777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Účet hlavnej knihy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B03FE41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733DD01D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565D3D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M18_KZC_006_Účet hlavnej knihy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E7C706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6F16AC7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B008DF" w:rsidTr="0070123B" w14:paraId="050F9EF2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E00A40D" w14:textId="6CF2697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Účtov</w:t>
            </w:r>
            <w:r w:rsidR="006303FE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ý okruh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9A24D15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0273E79D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3389225D" w14:textId="2AC42C75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M18_KZC_001 – Účtov</w:t>
            </w:r>
            <w:r w:rsidR="006303FE">
              <w:rPr>
                <w:rFonts w:eastAsia="Times New Roman" w:cstheme="minorHAnsi"/>
                <w:sz w:val="20"/>
                <w:szCs w:val="20"/>
                <w:lang w:eastAsia="sk-SK"/>
              </w:rPr>
              <w:t>n</w:t>
            </w: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ý okruh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EF829B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01646F5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B008DF" w:rsidTr="0070123B" w14:paraId="20A722F6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3514A9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Výber položiek</w:t>
            </w:r>
          </w:p>
        </w:tc>
      </w:tr>
      <w:tr w:rsidRPr="00C85A41" w:rsidR="00B008DF" w:rsidTr="0070123B" w14:paraId="675D41FF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6F4F003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Otvorené položky </w:t>
            </w:r>
            <w:r w:rsidRPr="00C85A41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3DA88938" w14:textId="0AFF1E5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05A4F2ED" w14:textId="3E4C4A0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4082FD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M00_KZC_002 - Kalendár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691EFD80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64F0078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B008DF" w:rsidTr="0070123B" w14:paraId="783BA84B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7FB9B4D1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Vyrovnané položky </w:t>
            </w:r>
            <w:r w:rsidRPr="00C85A41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25AA652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3AAB5CF3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5B19A2DA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M00_KZC_002 - Kalendár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01897777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1B8C3C9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B008DF" w:rsidTr="0070123B" w14:paraId="76CCD037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3B44C62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Všetky položky </w:t>
            </w:r>
            <w:r w:rsidRPr="00C85A41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56E30286" w14:textId="0FBFA72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5DE4ADFD" w14:textId="467C9C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8F39E8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M00_KZC_002 - Kalendár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516405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61AE4CFF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B008DF" w:rsidTr="0070123B" w14:paraId="42175896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A5CB84E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b/>
                <w:bCs/>
                <w:sz w:val="20"/>
                <w:szCs w:val="20"/>
              </w:rPr>
              <w:t>Druh</w:t>
            </w:r>
          </w:p>
        </w:tc>
      </w:tr>
      <w:tr w:rsidRPr="00C85A41" w:rsidR="00B008DF" w:rsidTr="0070123B" w14:paraId="40D0A7F1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4AE3A94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Účtovná kniha 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7B09E933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6443486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19FE13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D8F70A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72E11ADE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B008DF" w:rsidTr="0070123B" w14:paraId="114D07BE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FC7949B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lastRenderedPageBreak/>
              <w:t>Výber účtovaní prevodu zostatku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69CBFCC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0676C583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583E23F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 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7F8B5271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EE6A4CD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B008DF" w:rsidTr="0070123B" w14:paraId="4627EE4C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532ED180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b/>
                <w:bCs/>
                <w:sz w:val="20"/>
                <w:szCs w:val="20"/>
              </w:rPr>
              <w:t>Výstup zostavy</w:t>
            </w:r>
          </w:p>
        </w:tc>
      </w:tr>
      <w:tr w:rsidRPr="00C85A41" w:rsidR="00B008DF" w:rsidTr="0070123B" w14:paraId="7C64E407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04EDA870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Layout 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2C638776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01508B3E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09FA870B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6B1B6957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5A52AB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B008DF" w:rsidTr="0070123B" w14:paraId="52FFF9D3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58CE52B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Maximálny počet položiek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9406994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471F2D21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12132714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03CEE6D0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B008DF" w:rsidP="00DB534C" w:rsidRDefault="00B008DF" w14:paraId="3379640C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Pr="00C85A41" w:rsidR="00B008DF" w:rsidP="00B008DF" w:rsidRDefault="00B008DF" w14:paraId="40FDCFA5" w14:textId="678F6360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 xml:space="preserve">Tabuľka 4 – Zoznam polí </w:t>
      </w:r>
    </w:p>
    <w:p w:rsidRPr="00C85A41" w:rsidR="00520811" w:rsidP="00520811" w:rsidRDefault="00520811" w14:paraId="6D42A266" w14:textId="67B5E27D"/>
    <w:p w:rsidRPr="00C85A41" w:rsidR="00B008DF" w:rsidP="00B008DF" w:rsidRDefault="00B008DF" w14:paraId="7D5B0D9F" w14:textId="2A22368F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>Poznámky k tabuľke 4:</w:t>
      </w:r>
    </w:p>
    <w:p w:rsidRPr="00C85A41" w:rsidR="00B008DF" w:rsidP="00B008DF" w:rsidRDefault="00B008DF" w14:paraId="29267AFC" w14:textId="77777777">
      <w:pPr>
        <w:pStyle w:val="Odsekzoznamu"/>
        <w:numPr>
          <w:ilvl w:val="0"/>
          <w:numId w:val="2"/>
        </w:numPr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Druh výberu položiek závisí od účelu na čo budú informácie používané : </w:t>
      </w:r>
    </w:p>
    <w:p w:rsidRPr="00C85A41" w:rsidR="00B008DF" w:rsidP="00B008DF" w:rsidRDefault="00B008DF" w14:paraId="74B09CDE" w14:textId="77777777">
      <w:pPr>
        <w:pStyle w:val="Odsekzoznamu"/>
        <w:ind w:left="1069"/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otvorené položky k zvolenému dňu predstavujú zostatok na účte v členení podľa jednotlivých dokladov -&gt; zostatok na účte vyrovnané položky s dátumom vyrovnania – prehľad položiek, ktoré boli vo zvolenom intervale vyrovnané </w:t>
      </w:r>
    </w:p>
    <w:p w:rsidRPr="00C85A41" w:rsidR="00B008DF" w:rsidP="00B008DF" w:rsidRDefault="00B008DF" w14:paraId="367EE59D" w14:textId="77777777">
      <w:pPr>
        <w:pStyle w:val="Odsekzoznamu"/>
        <w:ind w:left="1069"/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všetky položky ako prehľad dokladov zaúčtovaných vo zvolenom období -&gt; obrat na účte </w:t>
      </w:r>
    </w:p>
    <w:p w:rsidRPr="00C85A41" w:rsidR="00B008DF" w:rsidP="00B008DF" w:rsidRDefault="00B008DF" w14:paraId="3D3B8057" w14:textId="77777777">
      <w:pPr>
        <w:pStyle w:val="Odsekzoznamu"/>
        <w:ind w:left="1069"/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podľa druhu výberu položiek je potom zadefinované pole, ktoré bude v danej časti procesu zadávané „Vstup / Výstup“ </w:t>
      </w:r>
    </w:p>
    <w:p w:rsidR="006303FE" w:rsidP="00B008DF" w:rsidRDefault="00B008DF" w14:paraId="7F0D810D" w14:textId="77777777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  <w:r w:rsidRPr="00C85A4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Výsledkom analýzy účtov 041 a 042 bude informácia o prírastkoch dlhodobého majetku, účtov 541 a 641 o úbytkoch majetku z dôvodu predaja. </w:t>
      </w:r>
    </w:p>
    <w:p w:rsidRPr="00C85A41" w:rsidR="0017602D" w:rsidP="00B008DF" w:rsidRDefault="006303FE" w14:paraId="3B318CCB" w14:textId="4A1ABC11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Okrem účtov obstarania dlhodobého majetku, účtov nákladov a tržieb je potrebné pre účely prehľadu obstaraného dlhodobého majetku v priebehu účtovného obdobia identifikovať aj pohyby na účtoch transferov. </w:t>
      </w:r>
    </w:p>
    <w:p w:rsidR="00B008DF" w:rsidP="00B008DF" w:rsidRDefault="00B008DF" w14:paraId="4448D084" w14:textId="42EA49AA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  <w:r w:rsidRPr="00C85A4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Podrobnejšie informácie v členení na druh majetku, partnera poskytne modul </w:t>
      </w:r>
      <w:r w:rsidR="00667DD1">
        <w:rPr>
          <w:rStyle w:val="normaltextrun"/>
          <w:rFonts w:cstheme="minorHAnsi"/>
          <w:sz w:val="20"/>
          <w:szCs w:val="20"/>
          <w:shd w:val="clear" w:color="auto" w:fill="FFFFFF"/>
        </w:rPr>
        <w:t>SAP FI-AA</w:t>
      </w:r>
      <w:r w:rsidR="00D6509C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 Evidencia majetku</w:t>
      </w:r>
      <w:r w:rsidR="006A4A7D">
        <w:rPr>
          <w:rStyle w:val="normaltextrun"/>
          <w:rFonts w:cstheme="minorHAnsi"/>
          <w:sz w:val="20"/>
          <w:szCs w:val="20"/>
          <w:shd w:val="clear" w:color="auto" w:fill="FFFFFF"/>
        </w:rPr>
        <w:t>.</w:t>
      </w:r>
      <w:r w:rsidRPr="00C85A4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  </w:t>
      </w:r>
    </w:p>
    <w:p w:rsidR="0070123B" w:rsidRDefault="0070123B" w14:paraId="45BEC478" w14:textId="19E1D311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434"/>
        <w:gridCol w:w="2588"/>
        <w:gridCol w:w="5464"/>
      </w:tblGrid>
      <w:tr w:rsidRPr="00C85A41" w:rsidR="009C3C1A" w:rsidTr="00BF37F1" w14:paraId="351C3608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C3C1A" w:rsidP="009C3C1A" w:rsidRDefault="009C3C1A" w14:paraId="7257262C" w14:textId="78A801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Rola: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C3C1A" w:rsidP="009C3C1A" w:rsidRDefault="009C3C1A" w14:paraId="146055EE" w14:textId="57F3D5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xxxx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C3C1A" w:rsidP="009C3C1A" w:rsidRDefault="009C3C1A" w14:paraId="4ECD4D53" w14:textId="6740B8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Účtovník konsolidátor </w:t>
            </w:r>
          </w:p>
        </w:tc>
      </w:tr>
      <w:tr w:rsidRPr="00C85A41" w:rsidR="009C3C1A" w:rsidTr="009116E1" w14:paraId="0F69A73B" w14:textId="77777777">
        <w:trPr>
          <w:trHeight w:val="58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C3C1A" w:rsidP="009C3C1A" w:rsidRDefault="009C3C1A" w14:paraId="16519252" w14:textId="1FBDB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9C3C1A" w:rsidP="009C3C1A" w:rsidRDefault="009C3C1A" w14:paraId="52671D38" w14:textId="0AC4AB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Z.00003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9C3C1A" w:rsidP="009C3C1A" w:rsidRDefault="009C3C1A" w14:paraId="58D8C77B" w14:textId="64B5F3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Doplnenie údajov do hárku 8.1 – Zásoby </w:t>
            </w:r>
            <w:r w:rsidR="00B600C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– súhrnný celo</w:t>
            </w:r>
            <w:r w:rsidR="00A9357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k</w:t>
            </w:r>
          </w:p>
        </w:tc>
      </w:tr>
      <w:tr w:rsidRPr="00C85A41" w:rsidR="009C3C1A" w:rsidTr="00BF37F1" w14:paraId="42DDEB24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C3C1A" w:rsidP="009C3C1A" w:rsidRDefault="009C3C1A" w14:paraId="63414B56" w14:textId="708C5F9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C3C1A" w:rsidP="009C3C1A" w:rsidRDefault="009C3C1A" w14:paraId="5AF41854" w14:textId="11D882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 w:eastAsia="en-US"/>
              </w:rPr>
              <w:t>ZAPD_DET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9C3C1A" w:rsidP="009C3C1A" w:rsidRDefault="009C3C1A" w14:paraId="6156328B" w14:textId="6DE9C3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Detailizácia konsolidačného balíka </w:t>
            </w:r>
          </w:p>
        </w:tc>
      </w:tr>
    </w:tbl>
    <w:p w:rsidRPr="00C85A41" w:rsidR="00BE1881" w:rsidP="0081563E" w:rsidRDefault="00BE1881" w14:paraId="35880520" w14:textId="1428269F">
      <w:pPr>
        <w:rPr>
          <w:rFonts w:cstheme="minorHAnsi"/>
          <w:color w:val="FF0000"/>
        </w:rPr>
      </w:pPr>
      <w:r w:rsidRPr="00C85A41">
        <w:rPr>
          <w:noProof/>
          <w:lang w:eastAsia="sk-SK"/>
        </w:rPr>
        <w:drawing>
          <wp:inline distT="0" distB="0" distL="0" distR="0" wp14:anchorId="648C34EC" wp14:editId="4889956C">
            <wp:extent cx="1555750" cy="201827"/>
            <wp:effectExtent l="19050" t="19050" r="6350" b="2730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70234" cy="203706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E0673">
        <w:rPr>
          <w:noProof/>
        </w:rPr>
        <w:drawing>
          <wp:inline distT="0" distB="0" distL="0" distR="0" wp14:anchorId="450B6943" wp14:editId="4F723475">
            <wp:extent cx="6029960" cy="294005"/>
            <wp:effectExtent l="19050" t="19050" r="27940" b="10795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9400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E0673">
        <w:rPr>
          <w:noProof/>
        </w:rPr>
        <w:drawing>
          <wp:inline distT="0" distB="0" distL="0" distR="0" wp14:anchorId="2D24F2BF" wp14:editId="3E141507">
            <wp:extent cx="6029960" cy="293370"/>
            <wp:effectExtent l="19050" t="19050" r="27940" b="1143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9337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3"/>
        <w:gridCol w:w="731"/>
        <w:gridCol w:w="825"/>
        <w:gridCol w:w="2907"/>
        <w:gridCol w:w="822"/>
        <w:gridCol w:w="1058"/>
      </w:tblGrid>
      <w:tr w:rsidRPr="00C85A41" w:rsidR="00CE0673" w:rsidTr="0070123B" w14:paraId="40E84AAD" w14:textId="77777777">
        <w:trPr>
          <w:trHeight w:val="653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81563E" w:rsidP="004C3608" w:rsidRDefault="0081563E" w14:paraId="7A9707A7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81563E" w:rsidP="00A0710E" w:rsidRDefault="0081563E" w14:paraId="0F0D892F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81563E" w:rsidP="00A0710E" w:rsidRDefault="0081563E" w14:paraId="155478C3" w14:textId="34188F6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</w:t>
            </w:r>
            <w:r w:rsidRPr="00C85A41" w:rsidR="004C36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[x] 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81563E" w:rsidP="00A0710E" w:rsidRDefault="0081563E" w14:paraId="64A99C84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81563E" w:rsidP="00A0710E" w:rsidRDefault="0081563E" w14:paraId="59E65F53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81563E" w:rsidP="00A0710E" w:rsidRDefault="0081563E" w14:paraId="75E3D827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POVINNÝ [X|D] </w:t>
            </w:r>
          </w:p>
        </w:tc>
      </w:tr>
      <w:tr w:rsidRPr="00C85A41" w:rsidR="00CE0673" w:rsidTr="0070123B" w14:paraId="24BA0CAD" w14:textId="77777777">
        <w:trPr>
          <w:trHeight w:val="274"/>
        </w:trPr>
        <w:tc>
          <w:tcPr>
            <w:tcW w:w="12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3F6C9FF0" w14:textId="027266C3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ICO účtovnej jednotky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4540856A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574B1B6F" w14:textId="7C85F83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776848B0" w14:textId="2E227F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M18_KZC_009  - Obchodný partner - rola Dodávateľ 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76B9803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4577EC89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CE0673" w:rsidTr="0070123B" w14:paraId="54EEE40B" w14:textId="77777777">
        <w:trPr>
          <w:trHeight w:val="274"/>
        </w:trPr>
        <w:tc>
          <w:tcPr>
            <w:tcW w:w="12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6A548BED" w14:textId="10D14F0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Názov účtovnej jednotky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4888FD75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4A704832" w14:textId="48D23B8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508E8612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06BA4D90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343E4BCE" w14:textId="44427E6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CE0673" w:rsidTr="0070123B" w14:paraId="52811695" w14:textId="77777777">
        <w:trPr>
          <w:trHeight w:val="274"/>
        </w:trPr>
        <w:tc>
          <w:tcPr>
            <w:tcW w:w="12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10851893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Zaradené do položky v súvahe 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5D0C7D11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4326E1D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45B21DAA" w14:textId="3379941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M1</w:t>
            </w:r>
            <w:r w:rsidRPr="00C85A41" w:rsidR="00206CC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_KZC_00</w:t>
            </w:r>
            <w:r w:rsidRPr="00C85A41" w:rsidR="00206CC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_Účet hlavnej knihy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5D28DD9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03C9099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CE0673" w:rsidTr="001E1FF3" w14:paraId="3E894590" w14:textId="77777777">
        <w:trPr>
          <w:trHeight w:val="274"/>
        </w:trPr>
        <w:tc>
          <w:tcPr>
            <w:tcW w:w="12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3D4C253A" w14:textId="33D411A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Zostatok k 31.12.-</w:t>
            </w:r>
            <w:r w:rsidR="00CE0673">
              <w:rPr>
                <w:rFonts w:cstheme="minorHAnsi"/>
                <w:sz w:val="20"/>
                <w:szCs w:val="20"/>
              </w:rPr>
              <w:t xml:space="preserve">bežné účtovné obdobie 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2D3CE668" w14:textId="7DABCE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85A41" w:rsidR="00CD265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145FF070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3F97A53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81563E" w14:paraId="37A944F5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1563E" w:rsidP="00A0710E" w:rsidRDefault="00CD265B" w14:paraId="73C74404" w14:textId="068028D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CE0673" w:rsidTr="001E1FF3" w14:paraId="35F7F48E" w14:textId="77777777">
        <w:trPr>
          <w:trHeight w:val="274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456B06E2" w14:textId="280BF7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Zostatok k 31.12.-</w:t>
            </w:r>
            <w:r w:rsidRPr="00C85A41" w:rsidR="00CE0673">
              <w:rPr>
                <w:rFonts w:cstheme="minorHAnsi"/>
                <w:sz w:val="20"/>
                <w:szCs w:val="20"/>
              </w:rPr>
              <w:t>predchádzajúc</w:t>
            </w:r>
            <w:r w:rsidR="00CE0673">
              <w:rPr>
                <w:rFonts w:cstheme="minorHAnsi"/>
                <w:sz w:val="20"/>
                <w:szCs w:val="20"/>
              </w:rPr>
              <w:t xml:space="preserve">e účtovné obdobie 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35F3F7ED" w14:textId="430B70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6B7B012F" w14:textId="07861E5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68E949D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58C3320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5363C7E1" w14:textId="3F46498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0B10EE" w:rsidTr="001E1FF3" w14:paraId="1E81426C" w14:textId="77777777">
        <w:trPr>
          <w:trHeight w:val="274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5124660D" w14:textId="48158E6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Celkový nákup v bežnom účtovnom období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7C6BD83C" w14:textId="7E051AA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50537BFE" w14:textId="24DD3218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2DC8A56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057E2A0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541E03B6" w14:textId="54D7951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0B10EE" w:rsidTr="000B10EE" w14:paraId="03CCC309" w14:textId="77777777">
        <w:trPr>
          <w:trHeight w:val="274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78C2DD2E" w14:textId="3BEF674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Nakúpené v bežnom účtovnom období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66AC1C9A" w14:textId="6A58D53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73D2398D" w14:textId="6CF7BBE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62F6CEDB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316A927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60825A3D" w14:textId="76F147F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0B10EE" w:rsidTr="000B10EE" w14:paraId="4B4DDB31" w14:textId="77777777">
        <w:trPr>
          <w:trHeight w:val="274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26E5701A" w14:textId="217727E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Opravné položky v predchádzajúcom účtovnom období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4B0A5B94" w14:textId="73439F9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67681734" w14:textId="044D49C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1F4F08F3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36170AB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2D024640" w14:textId="24152C4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0B10EE" w:rsidTr="000B10EE" w14:paraId="329FF3FB" w14:textId="77777777">
        <w:trPr>
          <w:trHeight w:val="274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6301E96F" w14:textId="1D14F78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Tvorba opravných položiek v bežnom účtovnom období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5B654521" w14:textId="486843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5719DBDA" w14:textId="6305343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1614245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1DC412C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0610191C" w14:textId="59B15D73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0B10EE" w:rsidTr="000B10EE" w14:paraId="6A0087C7" w14:textId="77777777">
        <w:trPr>
          <w:trHeight w:val="274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6AF3CA6F" w14:textId="23D1C6E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Zníženie opravných položiek v bežnom účtovnom období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25A9F611" w14:textId="41C8C17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0451B9D4" w14:textId="4DB2F6D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4E52B0B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555226E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4BAA941A" w14:textId="65B4F65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0B10EE" w:rsidTr="000B10EE" w14:paraId="04780CC9" w14:textId="77777777">
        <w:trPr>
          <w:trHeight w:val="274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25BB7ACA" w14:textId="0160827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Zrušenie opravných položiek v bežnom účtovnom období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24624B89" w14:textId="6E7A2E2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69F88A6D" w14:textId="604971F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7EE3789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779763B8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05D982B5" w14:textId="7CA640B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0B10EE" w:rsidTr="000B10EE" w14:paraId="1472F54B" w14:textId="77777777">
        <w:trPr>
          <w:trHeight w:val="274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28F2E75C" w14:textId="66E8AD3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Kód platobnej jednotky 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09A2747D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385B9E80" w14:textId="074B3AC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2DDC6C18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7C2B9527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2F060177" w14:textId="6C1BC068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0B10EE" w:rsidTr="000B10EE" w14:paraId="644145AC" w14:textId="77777777">
        <w:trPr>
          <w:trHeight w:val="274"/>
        </w:trPr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7AE6C067" w14:textId="4DCEB0D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kódu platobnej jednotky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01703BFD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49BA0318" w14:textId="0D629813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001593A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0B10EE" w:rsidP="00A0710E" w:rsidRDefault="000B10EE" w14:paraId="56CF1EA0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0B10EE" w:rsidP="00A0710E" w:rsidRDefault="000B10EE" w14:paraId="62D6C49A" w14:textId="1A70C953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</w:tbl>
    <w:p w:rsidR="00CD265B" w:rsidP="00CD265B" w:rsidRDefault="00CD265B" w14:paraId="188C769D" w14:textId="45D7EC22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 xml:space="preserve">Tabuľka </w:t>
      </w:r>
      <w:r w:rsidRPr="00C85A41" w:rsidR="0017602D">
        <w:rPr>
          <w:rFonts w:cstheme="minorHAnsi"/>
        </w:rPr>
        <w:t>5</w:t>
      </w:r>
      <w:r w:rsidRPr="00C85A41">
        <w:rPr>
          <w:rFonts w:cstheme="minorHAnsi"/>
        </w:rPr>
        <w:t xml:space="preserve"> – Zoznam polí </w:t>
      </w:r>
    </w:p>
    <w:p w:rsidR="0070123B" w:rsidRDefault="0070123B" w14:paraId="702BAEF3" w14:textId="56E3A3C7">
      <w:r>
        <w:br w:type="page"/>
      </w: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435"/>
        <w:gridCol w:w="2246"/>
        <w:gridCol w:w="5805"/>
      </w:tblGrid>
      <w:tr w:rsidRPr="00C85A41" w:rsidR="002010C1" w:rsidTr="002010C1" w14:paraId="5F11C5EC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010C1" w:rsidP="00DB534C" w:rsidRDefault="002010C1" w14:paraId="3DFE44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lastRenderedPageBreak/>
              <w:t>Rola:</w:t>
            </w: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010C1" w:rsidP="00DB534C" w:rsidRDefault="002010C1" w14:paraId="5E93312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M17.036.xxxx</w:t>
            </w:r>
          </w:p>
        </w:tc>
        <w:tc>
          <w:tcPr>
            <w:tcW w:w="3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010C1" w:rsidP="00DB534C" w:rsidRDefault="002010C1" w14:paraId="4FD2A506" w14:textId="5C68BD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Účtovník</w:t>
            </w:r>
          </w:p>
        </w:tc>
      </w:tr>
      <w:tr w:rsidRPr="00C85A41" w:rsidR="002010C1" w:rsidTr="002010C1" w14:paraId="30698EBB" w14:textId="77777777">
        <w:trPr>
          <w:trHeight w:val="58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010C1" w:rsidP="00DB534C" w:rsidRDefault="002010C1" w14:paraId="47E2DA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2010C1" w:rsidP="00DB534C" w:rsidRDefault="002010C1" w14:paraId="64E1A24B" w14:textId="7B210F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M17.036.Z.00004</w:t>
            </w:r>
          </w:p>
        </w:tc>
        <w:tc>
          <w:tcPr>
            <w:tcW w:w="3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2010C1" w:rsidP="00DB534C" w:rsidRDefault="002010C1" w14:paraId="3F1C0145" w14:textId="7FBA6B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Analýza a identifikácia údajov o pohyboch nákupu a spotreby od SC</w:t>
            </w:r>
          </w:p>
        </w:tc>
      </w:tr>
      <w:tr w:rsidRPr="00C85A41" w:rsidR="00046101" w:rsidTr="002010C1" w14:paraId="5882C23D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046101" w:rsidRDefault="00046101" w14:paraId="5C956D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046101" w:rsidRDefault="00046101" w14:paraId="6B97CCD3" w14:textId="084FA2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lang w:val="sk-SK"/>
              </w:rPr>
              <w:t>F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AGLL03</w:t>
            </w:r>
          </w:p>
        </w:tc>
        <w:tc>
          <w:tcPr>
            <w:tcW w:w="3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046101" w:rsidRDefault="00046101" w14:paraId="3999B35D" w14:textId="7DF31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Zoznam jednotlivých položiek</w:t>
            </w:r>
            <w:r w:rsidRPr="00C85A41">
              <w:rPr>
                <w:color w:val="000000" w:themeColor="text1"/>
                <w:lang w:val="sk-SK"/>
              </w:rPr>
              <w:t xml:space="preserve"> </w:t>
            </w:r>
          </w:p>
        </w:tc>
      </w:tr>
    </w:tbl>
    <w:p w:rsidRPr="00C85A41" w:rsidR="002010C1" w:rsidP="0017602D" w:rsidRDefault="002010C1" w14:paraId="6D245F97" w14:textId="7F2B375A"/>
    <w:p w:rsidR="006C406C" w:rsidP="00F27F32" w:rsidRDefault="006C406C" w14:paraId="75103092" w14:textId="6E0F9DC1">
      <w:pPr>
        <w:jc w:val="center"/>
      </w:pPr>
      <w:r w:rsidR="006C406C">
        <w:drawing>
          <wp:inline wp14:editId="40B57677" wp14:anchorId="7223F7C8">
            <wp:extent cx="4712968" cy="1448732"/>
            <wp:effectExtent l="19050" t="19050" r="11430" b="18415"/>
            <wp:docPr id="34" name="Obrázok 3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ok 34"/>
                    <pic:cNvPicPr/>
                  </pic:nvPicPr>
                  <pic:blipFill>
                    <a:blip r:embed="Rcf174b3ba7754b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12968" cy="1448732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C406C">
        <w:drawing>
          <wp:inline wp14:editId="782DF346" wp14:anchorId="43991DA4">
            <wp:extent cx="4709160" cy="2536083"/>
            <wp:effectExtent l="19050" t="19050" r="15240" b="17145"/>
            <wp:docPr id="37" name="Obrázok 3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ok 37"/>
                    <pic:cNvPicPr/>
                  </pic:nvPicPr>
                  <pic:blipFill>
                    <a:blip r:embed="R4f707784a88f4b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09160" cy="2536083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C406C">
        <w:drawing>
          <wp:inline wp14:editId="221CA13F" wp14:anchorId="3699F569">
            <wp:extent cx="4716782" cy="552841"/>
            <wp:effectExtent l="19050" t="19050" r="7620" b="19050"/>
            <wp:docPr id="38" name="Obrázok 3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ok 38"/>
                    <pic:cNvPicPr/>
                  </pic:nvPicPr>
                  <pic:blipFill>
                    <a:blip r:embed="R5acff38ae1594e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4716782" cy="552841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C85A41" w:rsidR="006C406C" w:rsidP="00F27F32" w:rsidRDefault="006C406C" w14:paraId="1F40764F" w14:textId="77777777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8"/>
        <w:gridCol w:w="949"/>
        <w:gridCol w:w="1037"/>
        <w:gridCol w:w="2580"/>
        <w:gridCol w:w="1072"/>
        <w:gridCol w:w="1350"/>
      </w:tblGrid>
      <w:tr w:rsidRPr="00C85A41" w:rsidR="002010C1" w:rsidTr="0070123B" w14:paraId="7B5EDC19" w14:textId="77777777">
        <w:trPr>
          <w:trHeight w:val="295"/>
          <w:tblHeader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2010C1" w:rsidP="00DB534C" w:rsidRDefault="002010C1" w14:paraId="63BF8519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2010C1" w:rsidP="00DB534C" w:rsidRDefault="002010C1" w14:paraId="45620977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VSTUP [x]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2010C1" w:rsidP="00DB534C" w:rsidRDefault="002010C1" w14:paraId="5D11FDF5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 [x] </w:t>
            </w:r>
          </w:p>
        </w:tc>
        <w:tc>
          <w:tcPr>
            <w:tcW w:w="1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2010C1" w:rsidP="00DB534C" w:rsidRDefault="002010C1" w14:paraId="16489725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2010C1" w:rsidP="00DB534C" w:rsidRDefault="002010C1" w14:paraId="79DB129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M.CODE [x] </w:t>
            </w:r>
          </w:p>
        </w:tc>
        <w:tc>
          <w:tcPr>
            <w:tcW w:w="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2010C1" w:rsidP="00DB534C" w:rsidRDefault="002010C1" w14:paraId="64646AB7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POVINNÝ [X|D] </w:t>
            </w:r>
          </w:p>
        </w:tc>
      </w:tr>
      <w:tr w:rsidRPr="00C85A41" w:rsidR="002010C1" w:rsidTr="0070123B" w14:paraId="74EF928A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012EA153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Výber účtu </w:t>
            </w: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C85A41" w:rsidR="002010C1" w:rsidTr="0070123B" w14:paraId="6BAB4BBC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5D5AA7A" w14:textId="77777777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Účet hlavnej knihy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10F9D062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5ABBECB5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7674C2E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M18_KZC_006_Účet hlavnej knihy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786702DE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2E5F9C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2010C1" w:rsidTr="0070123B" w14:paraId="52B12402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5855758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Účtovný okruh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0774A21D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07BEF87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4DA0E256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M18_KZC_001 – Účtovný okruh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3017E458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1F9FDB6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2010C1" w:rsidTr="0070123B" w14:paraId="75A94227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70BF4AE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Výber položiek</w:t>
            </w:r>
          </w:p>
        </w:tc>
      </w:tr>
      <w:tr w:rsidRPr="00C85A41" w:rsidR="002010C1" w:rsidTr="0070123B" w14:paraId="05D18F9A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795BC1E2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Otvorené položky </w:t>
            </w:r>
            <w:r w:rsidRPr="00C85A41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5029F4B6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749DBC76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6253EC9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M00_KZC_002 - Kalendár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48A8EC5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137EE2D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2010C1" w:rsidTr="0070123B" w14:paraId="1318D9FD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537EC895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Vyrovnané položky </w:t>
            </w:r>
            <w:r w:rsidRPr="00C85A41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41E1DA77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1086D50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1FA6760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M00_KZC_002 - Kalendár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500AF59C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4F7D404E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2010C1" w:rsidTr="0070123B" w14:paraId="3AC82CDF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3B6F76BB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Všetky položky </w:t>
            </w:r>
            <w:r w:rsidRPr="00C85A41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3E2ACA23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0A99714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3B9AFB4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M00_KZC_002 - Kalendár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43A751ED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04FEB73C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2010C1" w:rsidTr="0070123B" w14:paraId="1E1C4CF6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C6E4A1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b/>
                <w:bCs/>
                <w:sz w:val="20"/>
                <w:szCs w:val="20"/>
              </w:rPr>
              <w:t>Druh</w:t>
            </w:r>
          </w:p>
        </w:tc>
      </w:tr>
      <w:tr w:rsidRPr="00C85A41" w:rsidR="002010C1" w:rsidTr="0070123B" w14:paraId="0C85E6AA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3EC14A97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Účtovná kniha 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185758CD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69F6710F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E5C3C5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382D089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6C86DAD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2010C1" w:rsidTr="0070123B" w14:paraId="75D8F54D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07EEADC0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Výber účtovaní prevodu zostatku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6A8C55BF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4C266A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50E95F46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 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3F8E04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1DC05065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2010C1" w:rsidTr="0070123B" w14:paraId="13B3918D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1F47772C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b/>
                <w:bCs/>
                <w:sz w:val="20"/>
                <w:szCs w:val="20"/>
              </w:rPr>
              <w:t>Výstup zostavy</w:t>
            </w:r>
          </w:p>
        </w:tc>
      </w:tr>
      <w:tr w:rsidRPr="00C85A41" w:rsidR="002010C1" w:rsidTr="0070123B" w14:paraId="6AD96F12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6AE39B66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lastRenderedPageBreak/>
              <w:t xml:space="preserve">Layout 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38CD7557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3D1B69FD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5FBDF184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14E7304B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043470D6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2010C1" w:rsidTr="0070123B" w14:paraId="65038433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3287019F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Maximálny počet položiek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005602D0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7EB69510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3D818D29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2E1139FC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2010C1" w:rsidP="00DB534C" w:rsidRDefault="002010C1" w14:paraId="65EA3516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Pr="00C85A41" w:rsidR="00714B4E" w:rsidP="00714B4E" w:rsidRDefault="00714B4E" w14:paraId="2CCE98B6" w14:textId="04CFDD1A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 xml:space="preserve">Tabuľka 6 – Zoznam polí </w:t>
      </w:r>
    </w:p>
    <w:p w:rsidRPr="00C85A41" w:rsidR="00714B4E" w:rsidP="00714B4E" w:rsidRDefault="00714B4E" w14:paraId="31C41C39" w14:textId="5A227050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>Poznámky k tabuľke 6:</w:t>
      </w:r>
    </w:p>
    <w:p w:rsidRPr="00C85A41" w:rsidR="00714B4E" w:rsidP="00714B4E" w:rsidRDefault="00714B4E" w14:paraId="4B7B8EBF" w14:textId="77777777">
      <w:pPr>
        <w:pStyle w:val="Odsekzoznamu"/>
        <w:numPr>
          <w:ilvl w:val="0"/>
          <w:numId w:val="3"/>
        </w:numPr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Druh výberu položiek závisí od účelu na čo budú informácie používané : </w:t>
      </w:r>
    </w:p>
    <w:p w:rsidRPr="00C85A41" w:rsidR="00714B4E" w:rsidP="00714B4E" w:rsidRDefault="00714B4E" w14:paraId="5E201FA2" w14:textId="77777777">
      <w:pPr>
        <w:pStyle w:val="Odsekzoznamu"/>
        <w:ind w:left="1069"/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otvorené položky k zvolenému dňu predstavujú zostatok na účte v členení podľa jednotlivých dokladov -&gt; zostatok na účte vyrovnané položky s dátumom vyrovnania – prehľad položiek, ktoré boli vo zvolenom intervale vyrovnané </w:t>
      </w:r>
    </w:p>
    <w:p w:rsidRPr="00C85A41" w:rsidR="00714B4E" w:rsidP="00714B4E" w:rsidRDefault="00714B4E" w14:paraId="116A796C" w14:textId="77777777">
      <w:pPr>
        <w:pStyle w:val="Odsekzoznamu"/>
        <w:ind w:left="1069"/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všetky položky ako prehľad dokladov zaúčtovaných vo zvolenom období -&gt; obrat na účte </w:t>
      </w:r>
    </w:p>
    <w:p w:rsidRPr="00C85A41" w:rsidR="00714B4E" w:rsidP="00714B4E" w:rsidRDefault="00714B4E" w14:paraId="3CC0E978" w14:textId="77777777">
      <w:pPr>
        <w:pStyle w:val="Odsekzoznamu"/>
        <w:ind w:left="1069"/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podľa druhu výberu položiek je potom zadefinované pole, ktoré bude v danej časti procesu zadávané „Vstup / Výstup“ </w:t>
      </w:r>
    </w:p>
    <w:p w:rsidR="000B10EE" w:rsidP="00714B4E" w:rsidRDefault="000B10EE" w14:paraId="30E0A6D2" w14:textId="4B23B940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Podmienkou na vyplnenie dát v hárku 8.1 – Zásoby súhrnný celok je analýza účtov hlavnej knihy – 111 – Obstaranie materiálu a 131 – Obstaranie tovaru. Na základe informácií týchto účtov </w:t>
      </w:r>
      <w:r w:rsidR="006C406C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užívateľ má k dispozícii prehľad nakúpeného materiálu a tovaru od partnerov v súhrnnom celku. </w:t>
      </w:r>
    </w:p>
    <w:p w:rsidRPr="001E1FF3" w:rsidR="00714B4E" w:rsidP="00714B4E" w:rsidRDefault="00714B4E" w14:paraId="4FC97423" w14:textId="73E8465F">
      <w:pPr>
        <w:rPr>
          <w:rStyle w:val="normaltextrun"/>
          <w:rFonts w:cstheme="minorHAnsi"/>
          <w:strike/>
          <w:sz w:val="20"/>
          <w:szCs w:val="20"/>
          <w:shd w:val="clear" w:color="auto" w:fill="FFFFFF"/>
        </w:rPr>
      </w:pPr>
      <w:r w:rsidRPr="001E1FF3">
        <w:rPr>
          <w:rStyle w:val="normaltextrun"/>
          <w:rFonts w:cstheme="minorHAnsi"/>
          <w:strike/>
          <w:sz w:val="20"/>
          <w:szCs w:val="20"/>
          <w:shd w:val="clear" w:color="auto" w:fill="FFFFFF"/>
        </w:rPr>
        <w:t xml:space="preserve">Výsledkom </w:t>
      </w:r>
      <w:r w:rsidRPr="001E1FF3" w:rsidR="00046101">
        <w:rPr>
          <w:rStyle w:val="normaltextrun"/>
          <w:rFonts w:cstheme="minorHAnsi"/>
          <w:strike/>
          <w:sz w:val="20"/>
          <w:szCs w:val="20"/>
          <w:shd w:val="clear" w:color="auto" w:fill="FFFFFF"/>
        </w:rPr>
        <w:t xml:space="preserve">účtu 501 bude informácia o spotrebe materiálu. </w:t>
      </w:r>
      <w:r w:rsidRPr="001E1FF3">
        <w:rPr>
          <w:rStyle w:val="normaltextrun"/>
          <w:rFonts w:cstheme="minorHAnsi"/>
          <w:strike/>
          <w:sz w:val="20"/>
          <w:szCs w:val="20"/>
          <w:shd w:val="clear" w:color="auto" w:fill="FFFFFF"/>
        </w:rPr>
        <w:t xml:space="preserve"> </w:t>
      </w:r>
    </w:p>
    <w:p w:rsidR="00714B4E" w:rsidP="00714B4E" w:rsidRDefault="00714B4E" w14:paraId="7E7950DB" w14:textId="124D2081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  <w:r w:rsidRPr="00C85A4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Podrobnejšie informácie v členení na druh </w:t>
      </w:r>
      <w:r w:rsidRPr="00C85A41" w:rsidR="00046101">
        <w:rPr>
          <w:rStyle w:val="normaltextrun"/>
          <w:rFonts w:cstheme="minorHAnsi"/>
          <w:sz w:val="20"/>
          <w:szCs w:val="20"/>
          <w:shd w:val="clear" w:color="auto" w:fill="FFFFFF"/>
        </w:rPr>
        <w:t>zásob</w:t>
      </w:r>
      <w:r w:rsidRPr="00C85A4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, partnera poskytne modul </w:t>
      </w:r>
      <w:r w:rsidR="00667DD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SAP MM </w:t>
      </w:r>
      <w:r w:rsidR="00FD766A">
        <w:rPr>
          <w:rStyle w:val="normaltextrun"/>
          <w:rFonts w:cstheme="minorHAnsi"/>
          <w:sz w:val="20"/>
          <w:szCs w:val="20"/>
          <w:shd w:val="clear" w:color="auto" w:fill="FFFFFF"/>
        </w:rPr>
        <w:t>Materiálový manažment</w:t>
      </w:r>
      <w:r w:rsidR="006A4A7D">
        <w:rPr>
          <w:rStyle w:val="normaltextrun"/>
          <w:rFonts w:cstheme="minorHAnsi"/>
          <w:sz w:val="20"/>
          <w:szCs w:val="20"/>
          <w:shd w:val="clear" w:color="auto" w:fill="FFFFFF"/>
        </w:rPr>
        <w:t>.</w:t>
      </w:r>
      <w:r w:rsidRPr="00C85A4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 </w:t>
      </w:r>
    </w:p>
    <w:p w:rsidR="00E718AA" w:rsidRDefault="00E718AA" w14:paraId="1F6623A2" w14:textId="076AF75D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434"/>
        <w:gridCol w:w="2588"/>
        <w:gridCol w:w="5464"/>
      </w:tblGrid>
      <w:tr w:rsidRPr="00C85A41" w:rsidR="00CD265B" w:rsidTr="00A0710E" w14:paraId="79D61697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32D24A64" w14:textId="0669ED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Rola: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487C9ED7" w14:textId="66C4D0A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xxxx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6FE687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Účtovník konsolidátor </w:t>
            </w:r>
          </w:p>
        </w:tc>
      </w:tr>
      <w:tr w:rsidRPr="00C85A41" w:rsidR="00CD265B" w:rsidTr="00A0710E" w14:paraId="7827FA54" w14:textId="77777777">
        <w:trPr>
          <w:trHeight w:val="58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252D87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CD265B" w:rsidP="00A0710E" w:rsidRDefault="00CD265B" w14:paraId="5EC67C07" w14:textId="3775DB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Z.00005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CD265B" w:rsidP="00A0710E" w:rsidRDefault="00CD265B" w14:paraId="7F90FC32" w14:textId="2F37E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Doplnenie údajov do hárku 19.3 – Predaj zásob-SC</w:t>
            </w:r>
          </w:p>
        </w:tc>
      </w:tr>
      <w:tr w:rsidRPr="00C85A41" w:rsidR="00CD265B" w:rsidTr="00A0710E" w14:paraId="070F4892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30BB65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203472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 w:eastAsia="en-US"/>
              </w:rPr>
              <w:t>ZAPD_DET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17071D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Detailizácia konsolidačného balíka </w:t>
            </w:r>
          </w:p>
        </w:tc>
      </w:tr>
    </w:tbl>
    <w:p w:rsidRPr="00C85A41" w:rsidR="00EF6A47" w:rsidP="004B0016" w:rsidRDefault="004B0016" w14:paraId="5AAE26AF" w14:textId="238E076D">
      <w:pPr>
        <w:rPr>
          <w:rFonts w:cstheme="minorHAnsi"/>
          <w:color w:val="FF0000"/>
        </w:rPr>
      </w:pPr>
      <w:r w:rsidRPr="00C85A41">
        <w:rPr>
          <w:noProof/>
          <w:lang w:eastAsia="sk-SK"/>
        </w:rPr>
        <w:drawing>
          <wp:inline distT="0" distB="0" distL="0" distR="0" wp14:anchorId="0FEC85A0" wp14:editId="511FD376">
            <wp:extent cx="1631950" cy="210574"/>
            <wp:effectExtent l="19050" t="19050" r="25400" b="18415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59552" cy="214136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85A41" w:rsidR="00EF6A47">
        <w:rPr>
          <w:noProof/>
          <w:lang w:eastAsia="sk-SK"/>
        </w:rPr>
        <w:drawing>
          <wp:inline distT="0" distB="0" distL="0" distR="0" wp14:anchorId="50239997" wp14:editId="1B5E227D">
            <wp:extent cx="5073035" cy="283845"/>
            <wp:effectExtent l="19050" t="19050" r="13335" b="2095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06559" cy="285721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85A41" w:rsidR="00EF6A47">
        <w:rPr>
          <w:noProof/>
          <w:lang w:eastAsia="sk-SK"/>
        </w:rPr>
        <w:drawing>
          <wp:inline distT="0" distB="0" distL="0" distR="0" wp14:anchorId="6E39E7D4" wp14:editId="7C1B452C">
            <wp:extent cx="1320800" cy="269780"/>
            <wp:effectExtent l="19050" t="19050" r="12700" b="1651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4658" cy="272611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5"/>
        <w:gridCol w:w="831"/>
        <w:gridCol w:w="910"/>
        <w:gridCol w:w="3459"/>
        <w:gridCol w:w="940"/>
        <w:gridCol w:w="1221"/>
      </w:tblGrid>
      <w:tr w:rsidRPr="00C85A41" w:rsidR="00DC7087" w:rsidTr="00E718AA" w14:paraId="61F16B9C" w14:textId="77777777">
        <w:trPr>
          <w:trHeight w:val="295"/>
        </w:trPr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CD265B" w:rsidP="00A0710E" w:rsidRDefault="00CD265B" w14:paraId="2E3CF1DE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CD265B" w:rsidP="00A0710E" w:rsidRDefault="00CD265B" w14:paraId="73179D6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CD265B" w:rsidP="00A0710E" w:rsidRDefault="00CD265B" w14:paraId="6BFE4465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VÝSTUP[x] </w:t>
            </w:r>
          </w:p>
        </w:tc>
        <w:tc>
          <w:tcPr>
            <w:tcW w:w="1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CD265B" w:rsidP="00A0710E" w:rsidRDefault="00CD265B" w14:paraId="1492B7BA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CD265B" w:rsidP="00A0710E" w:rsidRDefault="00CD265B" w14:paraId="5B9F16BD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CD265B" w:rsidP="00A0710E" w:rsidRDefault="00CD265B" w14:paraId="01382509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POVINNÝ [X|D] </w:t>
            </w:r>
          </w:p>
        </w:tc>
      </w:tr>
      <w:tr w:rsidRPr="00C85A41" w:rsidR="00DC7087" w:rsidTr="00E718AA" w14:paraId="2F59F45F" w14:textId="77777777">
        <w:trPr>
          <w:trHeight w:val="295"/>
        </w:trPr>
        <w:tc>
          <w:tcPr>
            <w:tcW w:w="1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05BA395C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ICO účtovnej jednotky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54373CC3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6622E379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637D829B" w14:textId="2A5E02E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M18_KZC_009  - Obchodný partner </w:t>
            </w:r>
            <w:r w:rsidRPr="00C85A41" w:rsidR="008D3E0F">
              <w:rPr>
                <w:rFonts w:eastAsia="Times New Roman" w:cstheme="minorHAnsi"/>
                <w:sz w:val="20"/>
                <w:szCs w:val="20"/>
                <w:lang w:eastAsia="sk-SK"/>
              </w:rPr>
              <w:t>–</w:t>
            </w: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rola Dodávateľ 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6108527E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175191F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DC7087" w:rsidTr="00E718AA" w14:paraId="79C7CAB1" w14:textId="77777777">
        <w:trPr>
          <w:trHeight w:val="295"/>
        </w:trPr>
        <w:tc>
          <w:tcPr>
            <w:tcW w:w="1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29009E1B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Názov účtovnej jednotky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17BE3120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766F5EC1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299312EB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0A497E2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4078EA78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DC7087" w:rsidTr="00E718AA" w14:paraId="5ED9DA26" w14:textId="77777777">
        <w:trPr>
          <w:trHeight w:val="295"/>
        </w:trPr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298815B5" w14:textId="24D59C2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Celkové tržby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64B5896F" w14:textId="31D4F4D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23664882" w14:textId="51C1A011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25F86D42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46844223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5AEA054A" w14:textId="0C267C5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DC7087" w:rsidTr="00E718AA" w14:paraId="0892FB8C" w14:textId="77777777">
        <w:trPr>
          <w:trHeight w:val="295"/>
        </w:trPr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8D3E0F" w14:paraId="00B7E4FC" w14:textId="1C0DD48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Tržby účtované na účte HK</w:t>
            </w:r>
            <w:r w:rsidRPr="00C85A41" w:rsidR="00CD265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29D8549D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6B32E64C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1AB9E018" w14:textId="5212BB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M1</w:t>
            </w:r>
            <w:r w:rsidRPr="00C85A41" w:rsidR="00206CC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_KZC_00</w:t>
            </w:r>
            <w:r w:rsidRPr="00C85A41" w:rsidR="00206CC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_Účet hlavnej knihy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67D6B8EE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D265B" w:rsidP="00A0710E" w:rsidRDefault="00CD265B" w14:paraId="338175D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DC7087" w:rsidTr="00E718AA" w14:paraId="6288DDF7" w14:textId="77777777">
        <w:trPr>
          <w:trHeight w:val="295"/>
        </w:trPr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34204026" w14:textId="0364AF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Celkové náklady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5449B5EA" w14:textId="48BA543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2AD4B01F" w14:textId="2F3ED4D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3C754E22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7B434304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5E6EFA65" w14:textId="18793CA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DC7087" w:rsidTr="00E718AA" w14:paraId="4B234B0B" w14:textId="77777777">
        <w:trPr>
          <w:trHeight w:val="295"/>
        </w:trPr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65F151C3" w14:textId="2294F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Náklady účtované na účte HK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75DA91A9" w14:textId="46D91AA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5D12E8D8" w14:textId="11E17A2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8D3E0F" w14:paraId="397B8867" w14:textId="655A28C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M1</w:t>
            </w:r>
            <w:r w:rsidRPr="00C85A41" w:rsidR="00206CC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_KZC_00</w:t>
            </w:r>
            <w:r w:rsidRPr="00C85A41" w:rsidR="00206CC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_Účet hlavnej knihy</w:t>
            </w: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CE2310" w14:paraId="532C9A67" w14:textId="78282A78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8D3E0F" w:rsidP="00A0710E" w:rsidRDefault="00CE2310" w14:paraId="712C4A17" w14:textId="37F246F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DC7087" w:rsidTr="00E718AA" w14:paraId="1F732DBA" w14:textId="77777777">
        <w:trPr>
          <w:trHeight w:val="295"/>
        </w:trPr>
        <w:tc>
          <w:tcPr>
            <w:tcW w:w="1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CE2310" w:rsidP="00A0710E" w:rsidRDefault="00CE2310" w14:paraId="046E5BEB" w14:textId="0744A3D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Rozpustenie OP v bežnom roku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E2310" w:rsidP="00A0710E" w:rsidRDefault="00CE2310" w14:paraId="18C8F1FB" w14:textId="6F4F214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E2310" w:rsidP="00A0710E" w:rsidRDefault="00CE2310" w14:paraId="6FF7F915" w14:textId="49BBE83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E2310" w:rsidP="00A0710E" w:rsidRDefault="00CE2310" w14:paraId="171B7EBC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E2310" w:rsidP="00A0710E" w:rsidRDefault="00CE2310" w14:paraId="14D9BF8D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CE2310" w:rsidP="00A0710E" w:rsidRDefault="00CE2310" w14:paraId="0096421E" w14:textId="48C8A74D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</w:tbl>
    <w:p w:rsidR="00BF37F1" w:rsidP="00345645" w:rsidRDefault="00BF37F1" w14:paraId="13876D22" w14:textId="45D1033F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 xml:space="preserve">Tabuľka </w:t>
      </w:r>
      <w:r w:rsidRPr="00C85A41" w:rsidR="00242BB2">
        <w:rPr>
          <w:rFonts w:cstheme="minorHAnsi"/>
        </w:rPr>
        <w:t>7</w:t>
      </w:r>
      <w:r w:rsidRPr="00C85A41">
        <w:rPr>
          <w:rFonts w:cstheme="minorHAnsi"/>
        </w:rPr>
        <w:t xml:space="preserve"> – Zoznam polí</w:t>
      </w:r>
    </w:p>
    <w:p w:rsidR="00E718AA" w:rsidRDefault="00E718AA" w14:paraId="7E43BDFA" w14:textId="07DC2CEA">
      <w:r>
        <w:br w:type="page"/>
      </w: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434"/>
        <w:gridCol w:w="2588"/>
        <w:gridCol w:w="5464"/>
      </w:tblGrid>
      <w:tr w:rsidRPr="00C85A41" w:rsidR="00046101" w:rsidTr="00DB534C" w14:paraId="30151217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00DAB4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bookmarkStart w:name="_Hlk100567353" w:id="0"/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lastRenderedPageBreak/>
              <w:t>Rola: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61449F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M17.036.xxxx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20A3342B" w14:textId="7AF286B1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Účtovník </w:t>
            </w:r>
          </w:p>
        </w:tc>
      </w:tr>
      <w:tr w:rsidRPr="00C85A41" w:rsidR="00046101" w:rsidTr="00DB534C" w14:paraId="7B2EBF62" w14:textId="77777777">
        <w:trPr>
          <w:trHeight w:val="58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3363C6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046101" w:rsidP="00DB534C" w:rsidRDefault="00046101" w14:paraId="15B8C963" w14:textId="337222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M17.036.Z.00006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046101" w:rsidP="00DB534C" w:rsidRDefault="00046101" w14:paraId="6D12896B" w14:textId="7E3EEE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Analýza a identifikácia údajov o pohyboch predaja zásob voči SC  </w:t>
            </w:r>
          </w:p>
        </w:tc>
      </w:tr>
      <w:tr w:rsidRPr="00C85A41" w:rsidR="00046101" w:rsidTr="00DB534C" w14:paraId="78C206FA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4B7119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4CFF2E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 w:eastAsia="en-US"/>
              </w:rPr>
              <w:t>ZAPD_DET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749AFB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Detailizácia konsolidačného balíka </w:t>
            </w:r>
          </w:p>
        </w:tc>
      </w:tr>
      <w:bookmarkEnd w:id="0"/>
    </w:tbl>
    <w:p w:rsidRPr="00C85A41" w:rsidR="00714B4E" w:rsidP="00714B4E" w:rsidRDefault="00714B4E" w14:paraId="2987DD72" w14:textId="77777777"/>
    <w:p w:rsidRPr="00C85A41" w:rsidR="00714B4E" w:rsidP="00714B4E" w:rsidRDefault="00714B4E" w14:paraId="5C47152F" w14:textId="77777777">
      <w:pPr>
        <w:jc w:val="center"/>
      </w:pPr>
      <w:r w:rsidRPr="00C85A41">
        <w:rPr>
          <w:noProof/>
          <w:lang w:eastAsia="sk-SK"/>
        </w:rPr>
        <w:drawing>
          <wp:inline distT="0" distB="0" distL="0" distR="0" wp14:anchorId="4C76ACFA" wp14:editId="7FD6C77C">
            <wp:extent cx="4404360" cy="4847301"/>
            <wp:effectExtent l="19050" t="19050" r="15240" b="1079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10279" cy="485381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C85A41" w:rsidR="00714B4E" w:rsidP="00714B4E" w:rsidRDefault="00714B4E" w14:paraId="2E04A3D0" w14:textId="77777777"/>
    <w:tbl>
      <w:tblPr>
        <w:tblW w:w="5000" w:type="pct"/>
        <w:tblLook w:val="04A0" w:firstRow="1" w:lastRow="0" w:firstColumn="1" w:lastColumn="0" w:noHBand="0" w:noVBand="1"/>
      </w:tblPr>
      <w:tblGrid>
        <w:gridCol w:w="2498"/>
        <w:gridCol w:w="949"/>
        <w:gridCol w:w="1037"/>
        <w:gridCol w:w="2580"/>
        <w:gridCol w:w="1072"/>
        <w:gridCol w:w="1350"/>
      </w:tblGrid>
      <w:tr w:rsidRPr="00C85A41" w:rsidR="00714B4E" w:rsidTr="00E718AA" w14:paraId="6695122B" w14:textId="77777777">
        <w:trPr>
          <w:trHeight w:val="295"/>
          <w:tblHeader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14B4E" w:rsidP="00DB534C" w:rsidRDefault="00714B4E" w14:paraId="030D2015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14B4E" w:rsidP="00DB534C" w:rsidRDefault="00714B4E" w14:paraId="29947DFA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VSTUP [x]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14B4E" w:rsidP="00DB534C" w:rsidRDefault="00714B4E" w14:paraId="40B1AA14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 [x] </w:t>
            </w:r>
          </w:p>
        </w:tc>
        <w:tc>
          <w:tcPr>
            <w:tcW w:w="1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14B4E" w:rsidP="00DB534C" w:rsidRDefault="00714B4E" w14:paraId="7AD68BF7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14B4E" w:rsidP="00DB534C" w:rsidRDefault="00714B4E" w14:paraId="13C4869B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M.CODE [x] </w:t>
            </w:r>
          </w:p>
        </w:tc>
        <w:tc>
          <w:tcPr>
            <w:tcW w:w="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14B4E" w:rsidP="00DB534C" w:rsidRDefault="00714B4E" w14:paraId="756CB628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POVINNÝ [X|D] </w:t>
            </w:r>
          </w:p>
        </w:tc>
      </w:tr>
      <w:tr w:rsidRPr="00C85A41" w:rsidR="00714B4E" w:rsidTr="00E718AA" w14:paraId="56A055A4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7FE6DC5A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Výber účtu </w:t>
            </w: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C85A41" w:rsidR="00714B4E" w:rsidTr="00E718AA" w14:paraId="59E4A97E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002529D" w14:textId="77777777">
            <w:pPr>
              <w:spacing w:after="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Účet hlavnej knihy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428294D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3C547C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25EE70B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M18_KZC_006_Účet hlavnej knihy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DD27DB7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3F2DC4D3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714B4E" w:rsidTr="00E718AA" w14:paraId="7D7A30E4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3447349F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Účtovný okruh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ABA762E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4E5481F3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1B0A2CCF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M18_KZC_001 – Účtovný okruh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7065B965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09863A60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714B4E" w:rsidTr="00E718AA" w14:paraId="0309D514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3B287A0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Výber položiek</w:t>
            </w:r>
          </w:p>
        </w:tc>
      </w:tr>
      <w:tr w:rsidRPr="00C85A41" w:rsidR="00714B4E" w:rsidTr="00E718AA" w14:paraId="6EDACD19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B400C7A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Otvorené položky </w:t>
            </w:r>
            <w:r w:rsidRPr="00C85A41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32B5E3E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41CB4AA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EFC22F1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M00_KZC_002 - Kalendár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19D54075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516983B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714B4E" w:rsidTr="00E718AA" w14:paraId="31411548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AFB24BA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Vyrovnané položky </w:t>
            </w:r>
            <w:r w:rsidRPr="00C85A41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FBCDC18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3B546D78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30F86C0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M00_KZC_002 - Kalendár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45556E2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796EF886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714B4E" w:rsidTr="00E718AA" w14:paraId="47D8D32B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8DA3483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Všetky položky </w:t>
            </w:r>
            <w:r w:rsidRPr="00C85A41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61D58C2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3EE2FC25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4EFDFF9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>M00_KZC_002 - Kalendár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17026B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68999A9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714B4E" w:rsidTr="00E718AA" w14:paraId="3758D546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429EC3D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b/>
                <w:bCs/>
                <w:sz w:val="20"/>
                <w:szCs w:val="20"/>
              </w:rPr>
              <w:t>Druh</w:t>
            </w:r>
          </w:p>
        </w:tc>
      </w:tr>
      <w:tr w:rsidRPr="00C85A41" w:rsidR="00714B4E" w:rsidTr="00E718AA" w14:paraId="7FE74F69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5FAB498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Účtovná kniha 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DEF2713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3ABAE768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F4C6303" w14:textId="7777777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07F48F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4E1E6A78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714B4E" w:rsidTr="00E718AA" w14:paraId="1185008A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7DE7CD5" w14:textId="7777777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Výber účtovaní prevodu zostatku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D67E3CC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759B02F1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6CCBEBA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85A4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 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07BDC40F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161728CD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714B4E" w:rsidTr="00E718AA" w14:paraId="5ED4FB4C" w14:textId="77777777">
        <w:trPr>
          <w:trHeight w:val="29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36726D39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Výstup zostavy</w:t>
            </w:r>
          </w:p>
        </w:tc>
      </w:tr>
      <w:tr w:rsidRPr="00C85A41" w:rsidR="00714B4E" w:rsidTr="00E718AA" w14:paraId="41D0EA46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2BB9796A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 xml:space="preserve">Layout 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05739314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3DDE2941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0EE164EE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77E9A86B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9EF0648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C85A41" w:rsidR="00714B4E" w:rsidTr="00E718AA" w14:paraId="757F3D2B" w14:textId="77777777">
        <w:trPr>
          <w:trHeight w:val="295"/>
        </w:trPr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06B84B69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5A41">
              <w:rPr>
                <w:rFonts w:cstheme="minorHAnsi"/>
                <w:sz w:val="20"/>
                <w:szCs w:val="20"/>
              </w:rPr>
              <w:t>Maximálny počet položiek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731B5A9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79130F46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6B3DEC6F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41A44FD7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14B4E" w:rsidP="00DB534C" w:rsidRDefault="00714B4E" w14:paraId="5797CC23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Pr="00C85A41" w:rsidR="00714B4E" w:rsidP="00714B4E" w:rsidRDefault="00714B4E" w14:paraId="2D5A8E63" w14:textId="1BD84D8B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 xml:space="preserve">Tabuľka </w:t>
      </w:r>
      <w:r w:rsidRPr="00C85A41" w:rsidR="00242BB2">
        <w:rPr>
          <w:rFonts w:cstheme="minorHAnsi"/>
        </w:rPr>
        <w:t>8</w:t>
      </w:r>
      <w:r w:rsidRPr="00C85A41">
        <w:rPr>
          <w:rFonts w:cstheme="minorHAnsi"/>
        </w:rPr>
        <w:t xml:space="preserve"> – Zoznam polí </w:t>
      </w:r>
    </w:p>
    <w:p w:rsidRPr="00C85A41" w:rsidR="00714B4E" w:rsidP="00714B4E" w:rsidRDefault="00714B4E" w14:paraId="061537DF" w14:textId="7100A329">
      <w:pPr>
        <w:spacing w:after="0" w:line="240" w:lineRule="auto"/>
        <w:ind w:right="1260"/>
        <w:textAlignment w:val="baseline"/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Poznámky k tabuľke </w:t>
      </w:r>
      <w:r w:rsidRPr="00C85A41" w:rsidR="00242BB2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>8</w:t>
      </w: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>:</w:t>
      </w:r>
    </w:p>
    <w:p w:rsidRPr="00C85A41" w:rsidR="00714B4E" w:rsidP="00714B4E" w:rsidRDefault="00714B4E" w14:paraId="770D198F" w14:textId="77777777">
      <w:pPr>
        <w:pStyle w:val="Odsekzoznamu"/>
        <w:numPr>
          <w:ilvl w:val="0"/>
          <w:numId w:val="4"/>
        </w:numPr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Druh výberu položiek závisí od účelu na čo budú informácie používané : </w:t>
      </w:r>
    </w:p>
    <w:p w:rsidRPr="00C85A41" w:rsidR="00714B4E" w:rsidP="00714B4E" w:rsidRDefault="00714B4E" w14:paraId="4C9A81F4" w14:textId="77777777">
      <w:pPr>
        <w:pStyle w:val="Odsekzoznamu"/>
        <w:ind w:left="1069"/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otvorené položky k zvolenému dňu predstavujú zostatok na účte v členení podľa jednotlivých dokladov -&gt; zostatok na účte vyrovnané položky s dátumom vyrovnania – prehľad položiek, ktoré boli vo zvolenom intervale vyrovnané </w:t>
      </w:r>
    </w:p>
    <w:p w:rsidRPr="00C85A41" w:rsidR="00714B4E" w:rsidP="00714B4E" w:rsidRDefault="00714B4E" w14:paraId="5E7842FB" w14:textId="77777777">
      <w:pPr>
        <w:pStyle w:val="Odsekzoznamu"/>
        <w:ind w:left="1069"/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všetky položky ako prehľad dokladov zaúčtovaných vo zvolenom období -&gt; obrat na účte </w:t>
      </w:r>
    </w:p>
    <w:p w:rsidRPr="00C85A41" w:rsidR="00714B4E" w:rsidP="00714B4E" w:rsidRDefault="00714B4E" w14:paraId="46AE931D" w14:textId="77777777">
      <w:pPr>
        <w:pStyle w:val="Odsekzoznamu"/>
        <w:ind w:left="1069"/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C85A41">
        <w:rPr>
          <w:rStyle w:val="normaltextrun"/>
          <w:rFonts w:cstheme="minorHAnsi"/>
          <w:i/>
          <w:iCs/>
          <w:sz w:val="18"/>
          <w:szCs w:val="18"/>
          <w:shd w:val="clear" w:color="auto" w:fill="FFFFFF"/>
        </w:rPr>
        <w:t xml:space="preserve">podľa druhu výberu položiek je potom zadefinované pole, ktoré bude v danej časti procesu zadávané „Vstup / Výstup“ </w:t>
      </w:r>
    </w:p>
    <w:p w:rsidR="00C67EBF" w:rsidP="001E1FF3" w:rsidRDefault="00C67EBF" w14:paraId="3CE2534B" w14:textId="662D47D0">
      <w:pPr>
        <w:spacing w:after="0" w:line="276" w:lineRule="auto"/>
        <w:rPr>
          <w:rStyle w:val="normaltextrun"/>
          <w:rFonts w:cstheme="minorHAnsi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Informácie o nákladoch a výnosoch súvisiace s predajom zásob budú pripravované z účtov hlavnej knihy – </w:t>
      </w:r>
    </w:p>
    <w:p w:rsidR="00714B4E" w:rsidP="001E1FF3" w:rsidRDefault="00C67EBF" w14:paraId="324EAA02" w14:textId="242BB2F2">
      <w:pPr>
        <w:pStyle w:val="Odsekzoznamu"/>
        <w:numPr>
          <w:ilvl w:val="0"/>
          <w:numId w:val="5"/>
        </w:numPr>
        <w:spacing w:after="0" w:line="276" w:lineRule="auto"/>
        <w:rPr>
          <w:rStyle w:val="normaltextrun"/>
          <w:rFonts w:cstheme="minorHAnsi"/>
          <w:sz w:val="20"/>
          <w:szCs w:val="20"/>
          <w:shd w:val="clear" w:color="auto" w:fill="FFFFFF"/>
        </w:rPr>
      </w:pPr>
      <w:r w:rsidRPr="00C67EBF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pre materiál </w:t>
      </w:r>
      <w:r w:rsidRPr="00C67EBF" w:rsidR="00714B4E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542 a 642 </w:t>
      </w:r>
      <w:r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 </w:t>
      </w:r>
    </w:p>
    <w:p w:rsidRPr="00C67EBF" w:rsidR="00C67EBF" w:rsidP="001E1FF3" w:rsidRDefault="00C67EBF" w14:paraId="1289E99F" w14:textId="63E9C7CF">
      <w:pPr>
        <w:pStyle w:val="Odsekzoznamu"/>
        <w:numPr>
          <w:ilvl w:val="0"/>
          <w:numId w:val="5"/>
        </w:numPr>
        <w:spacing w:after="0" w:line="276" w:lineRule="auto"/>
        <w:rPr>
          <w:rStyle w:val="normaltextrun"/>
          <w:rFonts w:cstheme="minorHAnsi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pre tovar 504 a 604 </w:t>
      </w:r>
    </w:p>
    <w:p w:rsidR="00714B4E" w:rsidP="00714B4E" w:rsidRDefault="00714B4E" w14:paraId="0EDCECD7" w14:textId="77C557B2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  <w:r w:rsidRPr="00C85A4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Podrobnejšie informácie v členení na druh majetku, partnera </w:t>
      </w:r>
      <w:r w:rsidR="00C67EBF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v súhrnnom celku </w:t>
      </w:r>
      <w:r w:rsidRPr="00C85A4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poskytne modul </w:t>
      </w:r>
      <w:r w:rsidR="00667DD1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SAP MM </w:t>
      </w:r>
      <w:r w:rsidR="00582469">
        <w:rPr>
          <w:rStyle w:val="normaltextrun"/>
          <w:rFonts w:cstheme="minorHAnsi"/>
          <w:sz w:val="20"/>
          <w:szCs w:val="20"/>
          <w:shd w:val="clear" w:color="auto" w:fill="FFFFFF"/>
        </w:rPr>
        <w:t>Materiálový m</w:t>
      </w:r>
      <w:r w:rsidR="00C67EBF">
        <w:rPr>
          <w:rStyle w:val="normaltextrun"/>
          <w:rFonts w:cstheme="minorHAnsi"/>
          <w:sz w:val="20"/>
          <w:szCs w:val="20"/>
          <w:shd w:val="clear" w:color="auto" w:fill="FFFFFF"/>
        </w:rPr>
        <w:t>a</w:t>
      </w:r>
      <w:r w:rsidR="00582469">
        <w:rPr>
          <w:rStyle w:val="normaltextrun"/>
          <w:rFonts w:cstheme="minorHAnsi"/>
          <w:sz w:val="20"/>
          <w:szCs w:val="20"/>
          <w:shd w:val="clear" w:color="auto" w:fill="FFFFFF"/>
        </w:rPr>
        <w:t>nažment</w:t>
      </w:r>
      <w:r w:rsidR="00C67EBF">
        <w:rPr>
          <w:rStyle w:val="normaltextrun"/>
          <w:rFonts w:cstheme="minorHAnsi"/>
          <w:sz w:val="20"/>
          <w:szCs w:val="20"/>
          <w:shd w:val="clear" w:color="auto" w:fill="FFFFFF"/>
        </w:rPr>
        <w:t>.</w:t>
      </w:r>
    </w:p>
    <w:p w:rsidR="00E718AA" w:rsidRDefault="00E718AA" w14:paraId="4113CDD6" w14:textId="2DA06980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434"/>
        <w:gridCol w:w="2588"/>
        <w:gridCol w:w="5464"/>
      </w:tblGrid>
      <w:tr w:rsidRPr="00C85A41" w:rsidR="00CD265B" w:rsidTr="00A0710E" w14:paraId="1808FCAD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14B74D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Rola: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572C03CC" w14:textId="635BE58C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xxxx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4E9A7F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Účtovník konsolidátor </w:t>
            </w:r>
          </w:p>
        </w:tc>
      </w:tr>
      <w:tr w:rsidRPr="00C85A41" w:rsidR="00CD265B" w:rsidTr="00A0710E" w14:paraId="19F60CD6" w14:textId="77777777">
        <w:trPr>
          <w:trHeight w:val="58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2BD242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CD265B" w:rsidP="00A0710E" w:rsidRDefault="00CD265B" w14:paraId="3C4857CE" w14:textId="33242A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Z.00007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CD265B" w:rsidP="00A0710E" w:rsidRDefault="00CD265B" w14:paraId="3E5D3CE6" w14:textId="335E64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Doplnenie údajov do hárku 21 - Iné aktíva a iné pasíva</w:t>
            </w:r>
          </w:p>
        </w:tc>
      </w:tr>
      <w:tr w:rsidRPr="00C85A41" w:rsidR="00CD265B" w:rsidTr="00A0710E" w14:paraId="765C049B" w14:textId="77777777"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0F5739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2056C8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 w:eastAsia="en-US"/>
              </w:rPr>
              <w:t>ZAPD_DET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3C5079C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Detailizácia konsolidačného balíka </w:t>
            </w:r>
          </w:p>
        </w:tc>
      </w:tr>
    </w:tbl>
    <w:p w:rsidRPr="00C85A41" w:rsidR="00791165" w:rsidP="00BF37F1" w:rsidRDefault="008B4541" w14:paraId="50E05018" w14:textId="2A18BDD4">
      <w:pPr>
        <w:rPr>
          <w:rFonts w:cstheme="minorHAnsi"/>
          <w:color w:val="FF0000"/>
        </w:rPr>
      </w:pPr>
      <w:r w:rsidRPr="00C85A41">
        <w:rPr>
          <w:noProof/>
          <w:lang w:eastAsia="sk-SK"/>
        </w:rPr>
        <w:drawing>
          <wp:inline distT="0" distB="0" distL="0" distR="0" wp14:anchorId="1DFD94F0" wp14:editId="6994F751">
            <wp:extent cx="1936750" cy="256099"/>
            <wp:effectExtent l="19050" t="19050" r="25400" b="1079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58577" cy="25898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85A41">
        <w:rPr>
          <w:noProof/>
          <w:lang w:eastAsia="sk-SK"/>
        </w:rPr>
        <w:drawing>
          <wp:inline distT="0" distB="0" distL="0" distR="0" wp14:anchorId="55C3763E" wp14:editId="53A4E7E1">
            <wp:extent cx="4673600" cy="1313097"/>
            <wp:effectExtent l="19050" t="19050" r="12700" b="2095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88790" cy="131736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60"/>
        <w:gridCol w:w="913"/>
        <w:gridCol w:w="1003"/>
        <w:gridCol w:w="1717"/>
        <w:gridCol w:w="1037"/>
        <w:gridCol w:w="1356"/>
      </w:tblGrid>
      <w:tr w:rsidRPr="00C85A41" w:rsidR="002D44CA" w:rsidTr="00E718AA" w14:paraId="1A1F3AEB" w14:textId="77777777">
        <w:trPr>
          <w:trHeight w:val="295"/>
          <w:jc w:val="center"/>
        </w:trPr>
        <w:tc>
          <w:tcPr>
            <w:tcW w:w="1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91165" w:rsidP="00A0710E" w:rsidRDefault="00791165" w14:paraId="1C804E9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91165" w:rsidP="00A0710E" w:rsidRDefault="00791165" w14:paraId="01530977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5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91165" w:rsidP="00A0710E" w:rsidRDefault="00791165" w14:paraId="699EC63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VÝSTUP[x] 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91165" w:rsidP="00A0710E" w:rsidRDefault="00791165" w14:paraId="0B26F75D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91165" w:rsidP="00A0710E" w:rsidRDefault="00791165" w14:paraId="70EC5F62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791165" w:rsidP="00A0710E" w:rsidRDefault="00791165" w14:paraId="37142013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POVINNÝ [X|D] </w:t>
            </w:r>
          </w:p>
        </w:tc>
      </w:tr>
      <w:tr w:rsidRPr="00C85A41" w:rsidR="002D44CA" w:rsidTr="00E718AA" w14:paraId="11F9B559" w14:textId="77777777">
        <w:trPr>
          <w:trHeight w:val="295"/>
          <w:jc w:val="center"/>
        </w:trPr>
        <w:tc>
          <w:tcPr>
            <w:tcW w:w="1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2D44CA" w:rsidRDefault="00791165" w14:paraId="6EC0080B" w14:textId="47F49A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Stav k 31.12.-bežn</w:t>
            </w:r>
            <w:r w:rsidR="002D44CA">
              <w:rPr>
                <w:rFonts w:eastAsia="Times New Roman" w:cstheme="minorHAnsi"/>
                <w:color w:val="000000"/>
                <w:sz w:val="20"/>
                <w:szCs w:val="20"/>
              </w:rPr>
              <w:t>é účtovné obdobie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58016EA7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49FEE2CC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524F75B0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4D62C903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61C65D6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2D44CA" w:rsidTr="00E718AA" w14:paraId="303A9AA1" w14:textId="77777777">
        <w:trPr>
          <w:trHeight w:val="295"/>
          <w:jc w:val="center"/>
        </w:trPr>
        <w:tc>
          <w:tcPr>
            <w:tcW w:w="1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2D44CA" w:rsidRDefault="00791165" w14:paraId="07269495" w14:textId="3CF5C8F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Stav k 31.12.-predchádzajúc</w:t>
            </w:r>
            <w:r w:rsidR="002D44CA">
              <w:rPr>
                <w:rFonts w:eastAsia="Times New Roman" w:cstheme="minorHAnsi"/>
                <w:color w:val="000000"/>
                <w:sz w:val="20"/>
                <w:szCs w:val="20"/>
              </w:rPr>
              <w:t>e účtovné obdobie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6E1ECD53" w14:textId="27805A1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2EB7E802" w14:textId="020C32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604C5C22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6C776229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791165" w:rsidP="00A0710E" w:rsidRDefault="00791165" w14:paraId="3AFDA89E" w14:textId="575444E2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</w:tbl>
    <w:p w:rsidR="00BF37F1" w:rsidP="00345645" w:rsidRDefault="00BF37F1" w14:paraId="0C871A6C" w14:textId="1679C6EB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 xml:space="preserve">Tabuľka </w:t>
      </w:r>
      <w:r w:rsidRPr="00C85A41" w:rsidR="00242BB2">
        <w:rPr>
          <w:rFonts w:cstheme="minorHAnsi"/>
        </w:rPr>
        <w:t>9</w:t>
      </w:r>
      <w:r w:rsidRPr="00C85A41">
        <w:rPr>
          <w:rFonts w:cstheme="minorHAnsi"/>
        </w:rPr>
        <w:t xml:space="preserve"> – Zoznam polí</w:t>
      </w:r>
    </w:p>
    <w:p w:rsidRPr="00E718AA" w:rsidR="00E718AA" w:rsidP="00E718AA" w:rsidRDefault="00E718AA" w14:paraId="6AE881CB" w14:textId="77777777"/>
    <w:tbl>
      <w:tblPr>
        <w:tblStyle w:val="Mriekatabuky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34"/>
        <w:gridCol w:w="2588"/>
        <w:gridCol w:w="5464"/>
      </w:tblGrid>
      <w:tr w:rsidRPr="00C85A41" w:rsidR="00046101" w:rsidTr="00DB534C" w14:paraId="717B3499" w14:textId="77777777">
        <w:trPr>
          <w:jc w:val="center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687480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Rola: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5881F6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M17.036.xxxx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0CCB61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Účtovník konsolidátor </w:t>
            </w:r>
          </w:p>
        </w:tc>
      </w:tr>
      <w:tr w:rsidRPr="00C85A41" w:rsidR="00046101" w:rsidTr="00DB534C" w14:paraId="02602A94" w14:textId="77777777">
        <w:trPr>
          <w:trHeight w:val="58"/>
          <w:jc w:val="center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046101" w:rsidP="00DB534C" w:rsidRDefault="00046101" w14:paraId="1E9DBDE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046101" w:rsidP="00DB534C" w:rsidRDefault="00046101" w14:paraId="248C201D" w14:textId="096FB0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M17.036.Z.0000</w:t>
            </w:r>
            <w:r w:rsidRPr="00C85A41" w:rsidR="00215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8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046101" w:rsidP="00DB534C" w:rsidRDefault="00215D2E" w14:paraId="2EB8CB68" w14:textId="403CB493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Analýza podkladov o iných aktívach a iných pasívach</w:t>
            </w:r>
          </w:p>
        </w:tc>
      </w:tr>
      <w:tr w:rsidRPr="00C85A41" w:rsidR="00215D2E" w:rsidTr="005A1D99" w14:paraId="6C8161E0" w14:textId="77777777">
        <w:trPr>
          <w:jc w:val="center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15D2E" w:rsidP="00215D2E" w:rsidRDefault="00215D2E" w14:paraId="3E4E22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15D2E" w:rsidP="00215D2E" w:rsidRDefault="00215D2E" w14:paraId="568B349F" w14:textId="230C34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215D2E" w:rsidP="00215D2E" w:rsidRDefault="00215D2E" w14:paraId="356E88C3" w14:textId="30CDE6D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Manuálne - mimo CES</w:t>
            </w:r>
            <w:r w:rsidRPr="00C85A41">
              <w:rPr>
                <w:rFonts w:cstheme="minorHAnsi"/>
                <w:color w:val="000000"/>
                <w:lang w:val="sk-SK"/>
              </w:rPr>
              <w:t xml:space="preserve"> </w:t>
            </w:r>
          </w:p>
        </w:tc>
      </w:tr>
    </w:tbl>
    <w:p w:rsidRPr="00C85A41" w:rsidR="00215D2E" w:rsidP="00215D2E" w:rsidRDefault="00215D2E" w14:paraId="1492F563" w14:textId="77777777">
      <w:pPr>
        <w:spacing w:after="0" w:line="240" w:lineRule="auto"/>
        <w:ind w:right="1260"/>
        <w:textAlignment w:val="baseline"/>
        <w:rPr>
          <w:rFonts w:eastAsia="Times New Roman" w:cstheme="minorHAnsi"/>
          <w:lang w:eastAsia="sk-SK"/>
        </w:rPr>
      </w:pPr>
    </w:p>
    <w:p w:rsidRPr="00C85A41" w:rsidR="00215D2E" w:rsidP="00215D2E" w:rsidRDefault="00215D2E" w14:paraId="68A75705" w14:textId="69CA7F8C">
      <w:pPr>
        <w:spacing w:after="0" w:line="240" w:lineRule="auto"/>
        <w:ind w:right="1260"/>
        <w:textAlignment w:val="baseline"/>
        <w:rPr>
          <w:rFonts w:eastAsia="Times New Roman" w:cstheme="minorHAnsi"/>
          <w:lang w:eastAsia="sk-SK"/>
        </w:rPr>
      </w:pPr>
      <w:r w:rsidRPr="00C85A41">
        <w:rPr>
          <w:rFonts w:eastAsia="Times New Roman" w:cstheme="minorHAnsi"/>
          <w:lang w:eastAsia="sk-SK"/>
        </w:rPr>
        <w:t>Aktivita sa vykonáva manuálne mimo systém CES</w:t>
      </w:r>
    </w:p>
    <w:p w:rsidRPr="00C85A41" w:rsidR="00215D2E" w:rsidP="00215D2E" w:rsidRDefault="00215D2E" w14:paraId="188BFD52" w14:textId="77777777">
      <w:pPr>
        <w:spacing w:after="0" w:line="240" w:lineRule="auto"/>
        <w:ind w:right="1260"/>
        <w:textAlignment w:val="baseline"/>
        <w:rPr>
          <w:rFonts w:eastAsia="Times New Roman" w:cstheme="minorHAnsi"/>
          <w:lang w:eastAsia="sk-SK"/>
        </w:rPr>
      </w:pPr>
    </w:p>
    <w:tbl>
      <w:tblPr>
        <w:tblStyle w:val="Mriekatabuky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34"/>
        <w:gridCol w:w="2588"/>
        <w:gridCol w:w="5464"/>
      </w:tblGrid>
      <w:tr w:rsidRPr="00C85A41" w:rsidR="00CD265B" w:rsidTr="00374429" w14:paraId="3D9C89C5" w14:textId="77777777">
        <w:trPr>
          <w:jc w:val="center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6A8A40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Rola: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54EB36BF" w14:textId="5F88625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xxxx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5EA010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Účtovník konsolidátor </w:t>
            </w:r>
          </w:p>
        </w:tc>
      </w:tr>
      <w:tr w:rsidRPr="00C85A41" w:rsidR="00CD265B" w:rsidTr="00374429" w14:paraId="3EE5BF8D" w14:textId="77777777">
        <w:trPr>
          <w:trHeight w:val="58"/>
          <w:jc w:val="center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395E23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CD265B" w:rsidP="00A0710E" w:rsidRDefault="00CD265B" w14:paraId="6B87DCE0" w14:textId="238835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</w:t>
            </w:r>
            <w:r w:rsidRPr="00C85A41" w:rsidR="003E65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036.</w:t>
            </w: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Z.00009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CD265B" w:rsidP="00A0710E" w:rsidRDefault="00963D9C" w14:paraId="56315DBB" w14:textId="32F84BAF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Doplnenie údajov do hárku 22 - Nehnuteľné kultúrne pamiatky</w:t>
            </w:r>
          </w:p>
        </w:tc>
      </w:tr>
      <w:tr w:rsidRPr="00C85A41" w:rsidR="00CD265B" w:rsidTr="00374429" w14:paraId="4B7A8286" w14:textId="77777777">
        <w:trPr>
          <w:jc w:val="center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0EF25E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0317FD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/>
                <w:sz w:val="20"/>
                <w:szCs w:val="20"/>
                <w:lang w:val="sk-SK" w:eastAsia="en-US"/>
              </w:rPr>
              <w:t>ZAPD_DET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CD265B" w:rsidP="00A0710E" w:rsidRDefault="00CD265B" w14:paraId="4A5575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Detailizácia konsolidačného balíka </w:t>
            </w:r>
          </w:p>
        </w:tc>
      </w:tr>
    </w:tbl>
    <w:p w:rsidRPr="00C85A41" w:rsidR="00963D9C" w:rsidP="00BF37F1" w:rsidRDefault="00963D9C" w14:paraId="0BD4BC51" w14:textId="7D353F75">
      <w:pPr>
        <w:rPr>
          <w:rFonts w:cstheme="minorHAnsi"/>
          <w:color w:val="FF0000"/>
        </w:rPr>
      </w:pPr>
      <w:r w:rsidRPr="00C85A41">
        <w:rPr>
          <w:noProof/>
          <w:lang w:eastAsia="sk-SK"/>
        </w:rPr>
        <w:lastRenderedPageBreak/>
        <w:drawing>
          <wp:inline distT="0" distB="0" distL="0" distR="0" wp14:anchorId="31DFBE96" wp14:editId="1E5BDE16">
            <wp:extent cx="2095500" cy="226752"/>
            <wp:effectExtent l="19050" t="19050" r="19050" b="2095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00880" cy="2273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85A41">
        <w:rPr>
          <w:noProof/>
          <w:lang w:eastAsia="sk-SK"/>
        </w:rPr>
        <w:drawing>
          <wp:inline distT="0" distB="0" distL="0" distR="0" wp14:anchorId="08132515" wp14:editId="1AC43EC9">
            <wp:extent cx="6029960" cy="271780"/>
            <wp:effectExtent l="19050" t="19050" r="27940" b="1397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71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1"/>
        <w:gridCol w:w="956"/>
        <w:gridCol w:w="1050"/>
        <w:gridCol w:w="1807"/>
        <w:gridCol w:w="1087"/>
        <w:gridCol w:w="1425"/>
      </w:tblGrid>
      <w:tr w:rsidRPr="00C85A41" w:rsidR="00963D9C" w:rsidTr="0099088D" w14:paraId="1B19D531" w14:textId="77777777">
        <w:trPr>
          <w:trHeight w:val="295"/>
          <w:jc w:val="center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963D9C" w:rsidP="00A0710E" w:rsidRDefault="00963D9C" w14:paraId="3477BA2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ZOZNAM POLÍ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963D9C" w:rsidP="00A0710E" w:rsidRDefault="00963D9C" w14:paraId="702D07D6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VSTUP[x]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963D9C" w:rsidP="00A0710E" w:rsidRDefault="00963D9C" w14:paraId="0A929A40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VÝSTUP[x] </w:t>
            </w: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963D9C" w:rsidP="00A0710E" w:rsidRDefault="00963D9C" w14:paraId="35344651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ČISELNÍK[názov/tab]</w:t>
            </w: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963D9C" w:rsidP="00A0710E" w:rsidRDefault="00963D9C" w14:paraId="317A6CB1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M.CODE[x] </w:t>
            </w: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C85A41" w:rsidR="00963D9C" w:rsidP="00A0710E" w:rsidRDefault="00963D9C" w14:paraId="40A87EEB" w14:textId="7777777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POVINNÝ [X|D] </w:t>
            </w:r>
          </w:p>
        </w:tc>
      </w:tr>
      <w:tr w:rsidRPr="00C85A41" w:rsidR="00963D9C" w:rsidTr="0099088D" w14:paraId="62D141E9" w14:textId="77777777">
        <w:trPr>
          <w:trHeight w:val="295"/>
          <w:jc w:val="center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491467C8" w14:textId="75423E61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Nehnuteľná kultúrna pamiatka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2EDE393A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1E462A2F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04CD04D3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483ECB86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2C12A85A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963D9C" w:rsidTr="0099088D" w14:paraId="45652D05" w14:textId="77777777">
        <w:trPr>
          <w:trHeight w:val="295"/>
          <w:jc w:val="center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10DA70D9" w14:textId="5C4D4CC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Správca nehnuteľnej kultúrnej pamiatky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2727E935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412A6ED2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13EA3C98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1C233F94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0F4AD8A0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  <w:tr w:rsidRPr="00C85A41" w:rsidR="00963D9C" w:rsidTr="0099088D" w14:paraId="2643B21D" w14:textId="77777777">
        <w:trPr>
          <w:trHeight w:val="295"/>
          <w:jc w:val="center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4C520D27" w14:textId="206C19B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02CF5D99" w14:textId="6E22D35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6846748C" w14:textId="4911F53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71F20104" w14:textId="77777777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6C1DE558" w14:textId="7777777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85A41" w:rsidR="00963D9C" w:rsidP="00A0710E" w:rsidRDefault="00963D9C" w14:paraId="51F45A94" w14:textId="50F80AC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A41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</w:tr>
    </w:tbl>
    <w:p w:rsidRPr="00C85A41" w:rsidR="00963D9C" w:rsidP="00963D9C" w:rsidRDefault="00963D9C" w14:paraId="652BACEE" w14:textId="2E51694E">
      <w:pPr>
        <w:pStyle w:val="Popis"/>
        <w:keepNext/>
        <w:jc w:val="center"/>
        <w:rPr>
          <w:rFonts w:cstheme="minorHAnsi"/>
        </w:rPr>
      </w:pPr>
      <w:r w:rsidRPr="00C85A41">
        <w:rPr>
          <w:rFonts w:cstheme="minorHAnsi"/>
        </w:rPr>
        <w:t xml:space="preserve">Tabuľka </w:t>
      </w:r>
      <w:r w:rsidRPr="00C85A41" w:rsidR="00215D2E">
        <w:rPr>
          <w:rFonts w:cstheme="minorHAnsi"/>
        </w:rPr>
        <w:t>10</w:t>
      </w:r>
      <w:r w:rsidRPr="00C85A41">
        <w:rPr>
          <w:rFonts w:cstheme="minorHAnsi"/>
        </w:rPr>
        <w:t>– Zoznam polí</w:t>
      </w:r>
    </w:p>
    <w:tbl>
      <w:tblPr>
        <w:tblStyle w:val="Mriekatabuky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34"/>
        <w:gridCol w:w="2588"/>
        <w:gridCol w:w="5464"/>
      </w:tblGrid>
      <w:tr w:rsidRPr="00C85A41" w:rsidR="00215D2E" w:rsidTr="00DB534C" w14:paraId="7045F02B" w14:textId="77777777">
        <w:trPr>
          <w:jc w:val="center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15D2E" w:rsidP="00DB534C" w:rsidRDefault="00215D2E" w14:paraId="4B4189A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Rola: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15D2E" w:rsidP="00DB534C" w:rsidRDefault="00215D2E" w14:paraId="2C4B32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M17.036.xxxx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15D2E" w:rsidP="00DB534C" w:rsidRDefault="00215D2E" w14:paraId="5BDE0A81" w14:textId="2C7A3561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 xml:space="preserve">Účtovník </w:t>
            </w:r>
          </w:p>
        </w:tc>
      </w:tr>
      <w:tr w:rsidRPr="00C85A41" w:rsidR="00215D2E" w:rsidTr="00DB534C" w14:paraId="6D3A4868" w14:textId="77777777">
        <w:trPr>
          <w:trHeight w:val="58"/>
          <w:jc w:val="center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15D2E" w:rsidP="00DB534C" w:rsidRDefault="00215D2E" w14:paraId="461BA4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Aktivita: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215D2E" w:rsidP="00DB534C" w:rsidRDefault="00215D2E" w14:paraId="2D8C08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b/>
                <w:bCs/>
                <w:sz w:val="20"/>
                <w:szCs w:val="20"/>
                <w:shd w:val="clear" w:color="auto" w:fill="FFFF00"/>
                <w:lang w:val="sk-SK" w:eastAsia="en-US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  <w:t>M17.036.Z.00009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85A41" w:rsidR="00215D2E" w:rsidP="00DB534C" w:rsidRDefault="00820CDE" w14:paraId="702C4404" w14:textId="197A16F5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Informácie o Nehnuteľných kultúrnych pamiatkach z podsúvahy</w:t>
            </w:r>
          </w:p>
        </w:tc>
      </w:tr>
      <w:tr w:rsidRPr="00C85A41" w:rsidR="00215D2E" w:rsidTr="00DB534C" w14:paraId="2CC702FD" w14:textId="77777777">
        <w:trPr>
          <w:jc w:val="center"/>
        </w:trPr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15D2E" w:rsidP="00DB534C" w:rsidRDefault="00215D2E" w14:paraId="6FF8C0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k-SK" w:eastAsia="en-US"/>
              </w:rPr>
              <w:t>Transakcia: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15D2E" w:rsidP="00DB534C" w:rsidRDefault="00820CDE" w14:paraId="350A7961" w14:textId="3284D6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  <w:shd w:val="clear" w:color="auto" w:fill="FFFF0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/>
                <w:lang w:val="sk-SK" w:eastAsia="en-US"/>
              </w:rPr>
              <w:t xml:space="preserve"> </w:t>
            </w:r>
          </w:p>
        </w:tc>
        <w:tc>
          <w:tcPr>
            <w:tcW w:w="2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A41" w:rsidR="00215D2E" w:rsidP="00DB534C" w:rsidRDefault="00820CDE" w14:paraId="6DDF5B86" w14:textId="0C79A0FB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val="sk-SK"/>
              </w:rPr>
            </w:pPr>
            <w:r w:rsidRPr="00C85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 w:eastAsia="en-US"/>
              </w:rPr>
              <w:t>Manuálne - mimo CES</w:t>
            </w:r>
          </w:p>
        </w:tc>
      </w:tr>
    </w:tbl>
    <w:p w:rsidRPr="00C85A41" w:rsidR="00820CDE" w:rsidP="00820CDE" w:rsidRDefault="00820CDE" w14:paraId="1E208C79" w14:textId="77777777">
      <w:pPr>
        <w:spacing w:after="0" w:line="240" w:lineRule="auto"/>
        <w:ind w:right="1260"/>
        <w:textAlignment w:val="baseline"/>
        <w:rPr>
          <w:rFonts w:eastAsia="Times New Roman" w:cstheme="minorHAnsi"/>
          <w:lang w:eastAsia="sk-SK"/>
        </w:rPr>
      </w:pPr>
      <w:r w:rsidRPr="00C85A41">
        <w:rPr>
          <w:rFonts w:eastAsia="Times New Roman" w:cstheme="minorHAnsi"/>
          <w:lang w:eastAsia="sk-SK"/>
        </w:rPr>
        <w:t>Aktivita sa vykonáva manuálne mimo systém CES</w:t>
      </w:r>
    </w:p>
    <w:p w:rsidRPr="00C85A41" w:rsidR="00820CDE" w:rsidP="00215D2E" w:rsidRDefault="00820CDE" w14:paraId="19FD1BCF" w14:textId="77777777"/>
    <w:sectPr w:rsidRPr="00C85A41" w:rsidR="00820CDE" w:rsidSect="00BF37F1">
      <w:pgSz w:w="11906" w:h="16838" w:orient="portrait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B96"/>
    <w:multiLevelType w:val="multilevel"/>
    <w:tmpl w:val="E2800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F1F5535"/>
    <w:multiLevelType w:val="hybridMultilevel"/>
    <w:tmpl w:val="C33682B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267C4"/>
    <w:multiLevelType w:val="hybridMultilevel"/>
    <w:tmpl w:val="C33682B2"/>
    <w:lvl w:ilvl="0" w:tplc="9A5C2B0C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C97B27"/>
    <w:multiLevelType w:val="hybridMultilevel"/>
    <w:tmpl w:val="6CC8A746"/>
    <w:lvl w:ilvl="0" w:tplc="B07E5A88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AF10B0"/>
    <w:multiLevelType w:val="hybridMultilevel"/>
    <w:tmpl w:val="C33682B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9186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851742">
    <w:abstractNumId w:val="2"/>
  </w:num>
  <w:num w:numId="3" w16cid:durableId="663702411">
    <w:abstractNumId w:val="1"/>
  </w:num>
  <w:num w:numId="4" w16cid:durableId="1568609720">
    <w:abstractNumId w:val="4"/>
  </w:num>
  <w:num w:numId="5" w16cid:durableId="1709334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F1"/>
    <w:rsid w:val="00017A3A"/>
    <w:rsid w:val="00046101"/>
    <w:rsid w:val="00062AC7"/>
    <w:rsid w:val="00090979"/>
    <w:rsid w:val="0009541E"/>
    <w:rsid w:val="000B10EE"/>
    <w:rsid w:val="000B689C"/>
    <w:rsid w:val="000C28EE"/>
    <w:rsid w:val="000C5292"/>
    <w:rsid w:val="000F0E05"/>
    <w:rsid w:val="00106C68"/>
    <w:rsid w:val="0013391B"/>
    <w:rsid w:val="00137C8E"/>
    <w:rsid w:val="00145CE7"/>
    <w:rsid w:val="001758E9"/>
    <w:rsid w:val="0017602D"/>
    <w:rsid w:val="00186CDE"/>
    <w:rsid w:val="001B072B"/>
    <w:rsid w:val="001E1FF3"/>
    <w:rsid w:val="001E4581"/>
    <w:rsid w:val="001E4AAD"/>
    <w:rsid w:val="001E55BD"/>
    <w:rsid w:val="002010C1"/>
    <w:rsid w:val="00206CC6"/>
    <w:rsid w:val="002078E0"/>
    <w:rsid w:val="002114BA"/>
    <w:rsid w:val="00215BDD"/>
    <w:rsid w:val="00215D2E"/>
    <w:rsid w:val="00242BB2"/>
    <w:rsid w:val="00261AD6"/>
    <w:rsid w:val="002D44CA"/>
    <w:rsid w:val="002E27A1"/>
    <w:rsid w:val="0031752A"/>
    <w:rsid w:val="00345645"/>
    <w:rsid w:val="00374429"/>
    <w:rsid w:val="003A0E66"/>
    <w:rsid w:val="003A1754"/>
    <w:rsid w:val="003E6589"/>
    <w:rsid w:val="00436AA4"/>
    <w:rsid w:val="00453345"/>
    <w:rsid w:val="00476493"/>
    <w:rsid w:val="00484988"/>
    <w:rsid w:val="004B0016"/>
    <w:rsid w:val="004B524F"/>
    <w:rsid w:val="004C3608"/>
    <w:rsid w:val="004E31CD"/>
    <w:rsid w:val="004E6CB1"/>
    <w:rsid w:val="0052032F"/>
    <w:rsid w:val="00520811"/>
    <w:rsid w:val="00543239"/>
    <w:rsid w:val="00550F6F"/>
    <w:rsid w:val="00582469"/>
    <w:rsid w:val="005D31FE"/>
    <w:rsid w:val="005D3FA5"/>
    <w:rsid w:val="005E049C"/>
    <w:rsid w:val="006064AE"/>
    <w:rsid w:val="006303FE"/>
    <w:rsid w:val="00653358"/>
    <w:rsid w:val="00667DD1"/>
    <w:rsid w:val="0069541C"/>
    <w:rsid w:val="006A4A7D"/>
    <w:rsid w:val="006C0782"/>
    <w:rsid w:val="006C406C"/>
    <w:rsid w:val="006D506D"/>
    <w:rsid w:val="0070123B"/>
    <w:rsid w:val="00703E9E"/>
    <w:rsid w:val="007143E8"/>
    <w:rsid w:val="00714B4E"/>
    <w:rsid w:val="00747A51"/>
    <w:rsid w:val="007604BC"/>
    <w:rsid w:val="007658BC"/>
    <w:rsid w:val="00766C27"/>
    <w:rsid w:val="00783B9F"/>
    <w:rsid w:val="00786951"/>
    <w:rsid w:val="00791165"/>
    <w:rsid w:val="007B18EC"/>
    <w:rsid w:val="007B4279"/>
    <w:rsid w:val="007B57C3"/>
    <w:rsid w:val="007D6F2B"/>
    <w:rsid w:val="0081563E"/>
    <w:rsid w:val="00820CDE"/>
    <w:rsid w:val="008A03D6"/>
    <w:rsid w:val="008B4541"/>
    <w:rsid w:val="008D3E0F"/>
    <w:rsid w:val="0091112E"/>
    <w:rsid w:val="009120AB"/>
    <w:rsid w:val="0091313F"/>
    <w:rsid w:val="009359BF"/>
    <w:rsid w:val="009436E2"/>
    <w:rsid w:val="00945830"/>
    <w:rsid w:val="00963D9C"/>
    <w:rsid w:val="0099088D"/>
    <w:rsid w:val="009A4689"/>
    <w:rsid w:val="009C3C1A"/>
    <w:rsid w:val="009C7ED8"/>
    <w:rsid w:val="009E46DB"/>
    <w:rsid w:val="009E792D"/>
    <w:rsid w:val="00A157CA"/>
    <w:rsid w:val="00A43CD8"/>
    <w:rsid w:val="00A5680A"/>
    <w:rsid w:val="00A82C70"/>
    <w:rsid w:val="00A93575"/>
    <w:rsid w:val="00AC3415"/>
    <w:rsid w:val="00AD6C0F"/>
    <w:rsid w:val="00AF6307"/>
    <w:rsid w:val="00AF7D66"/>
    <w:rsid w:val="00B008DF"/>
    <w:rsid w:val="00B600C3"/>
    <w:rsid w:val="00B72B56"/>
    <w:rsid w:val="00B748B4"/>
    <w:rsid w:val="00BB70CE"/>
    <w:rsid w:val="00BC4738"/>
    <w:rsid w:val="00BD147A"/>
    <w:rsid w:val="00BE1881"/>
    <w:rsid w:val="00BF37F1"/>
    <w:rsid w:val="00BF47C6"/>
    <w:rsid w:val="00C13ADF"/>
    <w:rsid w:val="00C2377C"/>
    <w:rsid w:val="00C67EBF"/>
    <w:rsid w:val="00C85A41"/>
    <w:rsid w:val="00C87235"/>
    <w:rsid w:val="00CA3B21"/>
    <w:rsid w:val="00CB5D32"/>
    <w:rsid w:val="00CD265B"/>
    <w:rsid w:val="00CE0673"/>
    <w:rsid w:val="00CE1A3A"/>
    <w:rsid w:val="00CE2310"/>
    <w:rsid w:val="00D6509C"/>
    <w:rsid w:val="00DB116E"/>
    <w:rsid w:val="00DC02E0"/>
    <w:rsid w:val="00DC7087"/>
    <w:rsid w:val="00DD6035"/>
    <w:rsid w:val="00DE12B3"/>
    <w:rsid w:val="00DF1AD7"/>
    <w:rsid w:val="00E062A3"/>
    <w:rsid w:val="00E5266A"/>
    <w:rsid w:val="00E6492E"/>
    <w:rsid w:val="00E718AA"/>
    <w:rsid w:val="00EF6A47"/>
    <w:rsid w:val="00F06F9A"/>
    <w:rsid w:val="00F24434"/>
    <w:rsid w:val="00F27F32"/>
    <w:rsid w:val="00F53F11"/>
    <w:rsid w:val="00F637EA"/>
    <w:rsid w:val="00F72CC9"/>
    <w:rsid w:val="00F82396"/>
    <w:rsid w:val="00F87C2F"/>
    <w:rsid w:val="00FA1876"/>
    <w:rsid w:val="00FB3CBA"/>
    <w:rsid w:val="00FD258C"/>
    <w:rsid w:val="00FD766A"/>
    <w:rsid w:val="00FE1B23"/>
    <w:rsid w:val="00FF1807"/>
    <w:rsid w:val="00FF4BA3"/>
    <w:rsid w:val="6EA2C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0203"/>
  <w15:chartTrackingRefBased/>
  <w15:docId w15:val="{01BA8293-9B68-4A2D-994C-962941D3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F37F1"/>
    <w:pPr>
      <w:keepNext/>
      <w:keepLines/>
      <w:spacing w:before="240" w:after="0" w:line="256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BF37F1"/>
    <w:pPr>
      <w:keepNext/>
      <w:keepLines/>
      <w:numPr>
        <w:ilvl w:val="1"/>
        <w:numId w:val="1"/>
      </w:numPr>
      <w:spacing w:before="100" w:beforeAutospacing="1" w:after="100" w:afterAutospacing="1" w:line="240" w:lineRule="auto"/>
      <w:ind w:left="540" w:hanging="180"/>
      <w:outlineLvl w:val="1"/>
    </w:pPr>
    <w:rPr>
      <w:rFonts w:ascii="Calibri" w:hAnsi="Calibri" w:eastAsiaTheme="majorEastAsia" w:cstheme="majorBidi"/>
      <w:b/>
      <w:sz w:val="24"/>
      <w:szCs w:val="24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basedOn w:val="Predvolenpsmoodseku"/>
    <w:link w:val="Nadpis1"/>
    <w:uiPriority w:val="9"/>
    <w:rsid w:val="00BF37F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dpis2Char" w:customStyle="1">
    <w:name w:val="Nadpis 2 Char"/>
    <w:basedOn w:val="Predvolenpsmoodseku"/>
    <w:link w:val="Nadpis2"/>
    <w:uiPriority w:val="9"/>
    <w:semiHidden/>
    <w:rsid w:val="00BF37F1"/>
    <w:rPr>
      <w:rFonts w:ascii="Calibri" w:hAnsi="Calibri" w:eastAsiaTheme="majorEastAsia" w:cstheme="majorBidi"/>
      <w:b/>
      <w:sz w:val="24"/>
      <w:szCs w:val="24"/>
    </w:rPr>
  </w:style>
  <w:style w:type="paragraph" w:styleId="Bezriadkovania">
    <w:name w:val="No Spacing"/>
    <w:uiPriority w:val="1"/>
    <w:qFormat/>
    <w:rsid w:val="00BF37F1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BF37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" w:customStyle="1">
    <w:name w:val="paragraph"/>
    <w:basedOn w:val="Normlny"/>
    <w:rsid w:val="00BF37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F37F1"/>
  </w:style>
  <w:style w:type="table" w:styleId="Mriekatabuky">
    <w:name w:val="Table Grid"/>
    <w:basedOn w:val="Normlnatabuka"/>
    <w:uiPriority w:val="39"/>
    <w:rsid w:val="00BF37F1"/>
    <w:pPr>
      <w:spacing w:after="0" w:line="240" w:lineRule="auto"/>
      <w:ind w:left="720" w:hanging="720"/>
    </w:pPr>
    <w:rPr>
      <w:lang w:val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ekzoznamu">
    <w:name w:val="List Paragraph"/>
    <w:basedOn w:val="Normlny"/>
    <w:uiPriority w:val="34"/>
    <w:qFormat/>
    <w:rsid w:val="00B008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85A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A41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C85A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A4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C85A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C8723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E4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customXml" Target="../customXml/item3.xml" Id="rId3" /><Relationship Type="http://schemas.openxmlformats.org/officeDocument/2006/relationships/image" Target="media/image14.png" Id="rId21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image" Target="media/image25.png" Id="rId32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image" Target="media/image21.png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1.png" Id="rId8" /><Relationship Type="http://schemas.openxmlformats.org/officeDocument/2006/relationships/image" Target="/media/image1a.png" Id="Rcf174b3ba7754b8e" /><Relationship Type="http://schemas.openxmlformats.org/officeDocument/2006/relationships/image" Target="/media/image1b.png" Id="R4f707784a88f4bba" /><Relationship Type="http://schemas.openxmlformats.org/officeDocument/2006/relationships/image" Target="/media/image1c.png" Id="R5acff38ae1594ead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E0C12-302F-4F52-BDAD-DA0AC97244AA}">
  <ds:schemaRefs>
    <ds:schemaRef ds:uri="http://schemas.microsoft.com/office/2006/metadata/properties"/>
    <ds:schemaRef ds:uri="http://schemas.microsoft.com/office/infopath/2007/PartnerControls"/>
    <ds:schemaRef ds:uri="7a3427f1-4188-4ffc-b15e-218ce01db3c1"/>
  </ds:schemaRefs>
</ds:datastoreItem>
</file>

<file path=customXml/itemProps2.xml><?xml version="1.0" encoding="utf-8"?>
<ds:datastoreItem xmlns:ds="http://schemas.openxmlformats.org/officeDocument/2006/customXml" ds:itemID="{59EF188F-BEC9-4617-BE07-467313AB4A77}"/>
</file>

<file path=customXml/itemProps3.xml><?xml version="1.0" encoding="utf-8"?>
<ds:datastoreItem xmlns:ds="http://schemas.openxmlformats.org/officeDocument/2006/customXml" ds:itemID="{6DF5AABF-C22E-4C9B-95AE-6CFA2041B0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Schlachtova</dc:creator>
  <cp:keywords/>
  <dc:description/>
  <cp:lastModifiedBy>Hotova Ivana</cp:lastModifiedBy>
  <cp:revision>20</cp:revision>
  <dcterms:created xsi:type="dcterms:W3CDTF">2022-04-11T07:46:00Z</dcterms:created>
  <dcterms:modified xsi:type="dcterms:W3CDTF">2022-04-27T16:20:49Z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445700</vt:r8>
  </property>
  <property fmtid="{D5CDD505-2E9C-101B-9397-08002B2CF9AE}" pid="10" name="_SourceUrl">
    <vt:lpwstr/>
  </property>
  <property fmtid="{D5CDD505-2E9C-101B-9397-08002B2CF9AE}" pid="11" name="_SharedFileIndex">
    <vt:lpwstr/>
  </property>
</Properties>
</file>