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134652" w:rsidR="00B3424D" w:rsidP="00923021" w:rsidRDefault="00A106B4" w14:paraId="056AE6B7" w14:textId="1CB50C25">
      <w:pPr>
        <w:pStyle w:val="Heading1"/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t>M1</w:t>
      </w:r>
      <w:r w:rsidRPr="00134652" w:rsidR="00B3424D">
        <w:rPr>
          <w:rFonts w:asciiTheme="minorHAnsi" w:hAnsiTheme="minorHAnsi" w:cstheme="minorHAnsi"/>
        </w:rPr>
        <w:t>5.111.  Zmena alokácie prostriedkov</w:t>
      </w:r>
    </w:p>
    <w:p w:rsidRPr="00134652" w:rsidR="00923021" w:rsidP="00923021" w:rsidRDefault="00923021" w14:paraId="30F040AA" w14:textId="6EA4A9D9">
      <w:pPr>
        <w:spacing w:after="0"/>
        <w:rPr>
          <w:rFonts w:cstheme="minorHAnsi"/>
        </w:rPr>
      </w:pPr>
      <w:r w:rsidRPr="00134652">
        <w:rPr>
          <w:rFonts w:cstheme="minorHAnsi"/>
          <w:noProof/>
          <w:lang w:val="en-US"/>
        </w:rPr>
        <w:drawing>
          <wp:inline distT="0" distB="0" distL="0" distR="0" wp14:anchorId="2C8760B4" wp14:editId="3EA8D949">
            <wp:extent cx="8221980" cy="3177540"/>
            <wp:effectExtent l="0" t="0" r="762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34652" w:rsidR="00B3424D" w:rsidP="004B6496" w:rsidRDefault="00B3424D" w14:paraId="6A5D15D4" w14:textId="77777777">
      <w:pPr>
        <w:pStyle w:val="Caption"/>
        <w:rPr>
          <w:rFonts w:cstheme="minorHAnsi"/>
        </w:rPr>
      </w:pPr>
      <w:r w:rsidRPr="00134652">
        <w:rPr>
          <w:rFonts w:cstheme="minorHAnsi"/>
        </w:rPr>
        <w:t xml:space="preserve">Obrázok </w:t>
      </w:r>
      <w:r w:rsidRPr="00134652">
        <w:rPr>
          <w:rFonts w:cstheme="minorHAnsi"/>
        </w:rPr>
        <w:fldChar w:fldCharType="begin"/>
      </w:r>
      <w:r w:rsidRPr="00134652">
        <w:rPr>
          <w:rFonts w:cstheme="minorHAnsi"/>
        </w:rPr>
        <w:instrText xml:space="preserve"> SEQ Obrázok \* ARABIC </w:instrText>
      </w:r>
      <w:r w:rsidRPr="00134652">
        <w:rPr>
          <w:rFonts w:cstheme="minorHAnsi"/>
        </w:rPr>
        <w:fldChar w:fldCharType="separate"/>
      </w:r>
      <w:r w:rsidRPr="00134652">
        <w:rPr>
          <w:rFonts w:cstheme="minorHAnsi"/>
          <w:noProof/>
        </w:rPr>
        <w:t>1</w:t>
      </w:r>
      <w:r w:rsidRPr="00134652">
        <w:rPr>
          <w:rFonts w:cstheme="minorHAnsi"/>
        </w:rPr>
        <w:fldChar w:fldCharType="end"/>
      </w:r>
      <w:r w:rsidRPr="00134652">
        <w:rPr>
          <w:rFonts w:cstheme="minorHAnsi"/>
        </w:rPr>
        <w:t xml:space="preserve"> "Zmena alokácie prostriedkov"</w:t>
      </w:r>
    </w:p>
    <w:p w:rsidRPr="00134652" w:rsidR="00B3424D" w:rsidP="00B3424D" w:rsidRDefault="00B3424D" w14:paraId="04221B8F" w14:textId="77777777">
      <w:pPr>
        <w:pStyle w:val="Caption"/>
        <w:jc w:val="center"/>
        <w:rPr>
          <w:rFonts w:cstheme="minorHAnsi"/>
        </w:rPr>
      </w:pPr>
    </w:p>
    <w:p w:rsidRPr="00134652" w:rsidR="00355F3C" w:rsidP="00B3424D" w:rsidRDefault="002F5A9D" w14:paraId="5D36D925" w14:textId="101B5896">
      <w:pPr>
        <w:pStyle w:val="Caption"/>
        <w:jc w:val="center"/>
        <w:rPr>
          <w:rFonts w:cstheme="minorHAnsi"/>
        </w:rPr>
      </w:pPr>
      <w:r w:rsidRPr="00134652">
        <w:rPr>
          <w:rFonts w:cstheme="minorHAnsi"/>
        </w:rPr>
        <w:t xml:space="preserve"> </w:t>
      </w:r>
    </w:p>
    <w:p w:rsidRPr="00134652" w:rsidR="00F94FD3" w:rsidP="004B6496" w:rsidRDefault="00F94FD3" w14:paraId="4EEF77F3" w14:textId="555EFE72">
      <w:pPr>
        <w:pStyle w:val="Heading2"/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t xml:space="preserve">Popis procesu </w:t>
      </w:r>
    </w:p>
    <w:p w:rsidRPr="00134652" w:rsidR="00C240DE" w:rsidP="00742DEB" w:rsidRDefault="00C240DE" w14:paraId="78C928F9" w14:textId="7E95AB8C">
      <w:pPr>
        <w:ind w:left="432"/>
        <w:jc w:val="both"/>
        <w:rPr>
          <w:rFonts w:cstheme="minorHAnsi"/>
        </w:rPr>
      </w:pPr>
      <w:r w:rsidRPr="00134652">
        <w:rPr>
          <w:rFonts w:cstheme="minorHAnsi"/>
        </w:rPr>
        <w:t>Proces pokrýva aktivity súvisiace so zmenou dokladov alokácie prostriedkov. Tieto zmeny sa týkaj</w:t>
      </w:r>
      <w:r w:rsidRPr="00134652" w:rsidR="00BA1831">
        <w:rPr>
          <w:rFonts w:cstheme="minorHAnsi"/>
        </w:rPr>
        <w:t>ú všetkých typov doklad alokácie prostriedkov a súvisia s ich životným cyklom,</w:t>
      </w:r>
      <w:r w:rsidRPr="00134652" w:rsidR="00FD3DFE">
        <w:rPr>
          <w:rFonts w:cstheme="minorHAnsi"/>
        </w:rPr>
        <w:t xml:space="preserve"> v rámci ktorého sú </w:t>
      </w:r>
      <w:r w:rsidRPr="00134652" w:rsidR="000944B9">
        <w:rPr>
          <w:rFonts w:cstheme="minorHAnsi"/>
        </w:rPr>
        <w:t xml:space="preserve">doklady </w:t>
      </w:r>
      <w:r w:rsidRPr="00134652" w:rsidR="006F74FA">
        <w:rPr>
          <w:rFonts w:cstheme="minorHAnsi"/>
        </w:rPr>
        <w:t>rezervácie</w:t>
      </w:r>
      <w:r w:rsidRPr="00134652" w:rsidR="00BA1831">
        <w:rPr>
          <w:rFonts w:cstheme="minorHAnsi"/>
        </w:rPr>
        <w:t xml:space="preserve"> </w:t>
      </w:r>
      <w:r w:rsidRPr="00134652" w:rsidR="00BF6E63">
        <w:rPr>
          <w:rFonts w:cstheme="minorHAnsi"/>
        </w:rPr>
        <w:t xml:space="preserve">postupne </w:t>
      </w:r>
      <w:r w:rsidRPr="00134652" w:rsidR="00BA1831">
        <w:rPr>
          <w:rFonts w:cstheme="minorHAnsi"/>
        </w:rPr>
        <w:t>spotreb</w:t>
      </w:r>
      <w:r w:rsidRPr="00134652" w:rsidR="000944B9">
        <w:rPr>
          <w:rFonts w:cstheme="minorHAnsi"/>
        </w:rPr>
        <w:t>ovávané</w:t>
      </w:r>
      <w:r w:rsidRPr="00134652" w:rsidR="00BA1831">
        <w:rPr>
          <w:rFonts w:cstheme="minorHAnsi"/>
        </w:rPr>
        <w:t xml:space="preserve"> následnými dokladmi</w:t>
      </w:r>
      <w:r w:rsidRPr="00134652" w:rsidR="009F5A0C">
        <w:rPr>
          <w:rFonts w:cstheme="minorHAnsi"/>
        </w:rPr>
        <w:t xml:space="preserve"> </w:t>
      </w:r>
      <w:r w:rsidRPr="00134652" w:rsidR="00964E71">
        <w:rPr>
          <w:rFonts w:cstheme="minorHAnsi"/>
        </w:rPr>
        <w:t xml:space="preserve">ako napr. </w:t>
      </w:r>
      <w:r w:rsidRPr="00134652" w:rsidR="00FA6883">
        <w:rPr>
          <w:rFonts w:cstheme="minorHAnsi"/>
        </w:rPr>
        <w:t xml:space="preserve">PVO, </w:t>
      </w:r>
      <w:r w:rsidRPr="00134652" w:rsidR="009F5A0C">
        <w:rPr>
          <w:rFonts w:cstheme="minorHAnsi"/>
        </w:rPr>
        <w:t>objednávka</w:t>
      </w:r>
      <w:r w:rsidRPr="00134652" w:rsidR="00F8697B">
        <w:rPr>
          <w:rFonts w:cstheme="minorHAnsi"/>
        </w:rPr>
        <w:t xml:space="preserve"> a pod.</w:t>
      </w:r>
      <w:r w:rsidRPr="00134652" w:rsidR="00EA7417">
        <w:rPr>
          <w:rFonts w:cstheme="minorHAnsi"/>
        </w:rPr>
        <w:t xml:space="preserve"> V</w:t>
      </w:r>
      <w:r w:rsidRPr="00134652" w:rsidR="00C900AE">
        <w:rPr>
          <w:rFonts w:cstheme="minorHAnsi"/>
        </w:rPr>
        <w:t> </w:t>
      </w:r>
      <w:r w:rsidRPr="00134652" w:rsidR="00EA7417">
        <w:rPr>
          <w:rFonts w:cstheme="minorHAnsi"/>
        </w:rPr>
        <w:t>procese</w:t>
      </w:r>
      <w:r w:rsidRPr="00134652" w:rsidR="00C900AE">
        <w:rPr>
          <w:rFonts w:cstheme="minorHAnsi"/>
        </w:rPr>
        <w:t xml:space="preserve"> zmeny alokácie prostriedkov</w:t>
      </w:r>
      <w:r w:rsidRPr="00134652" w:rsidR="00EA7417">
        <w:rPr>
          <w:rFonts w:cstheme="minorHAnsi"/>
        </w:rPr>
        <w:t xml:space="preserve"> môže dochádzať aj k zmene čiastky na doklade</w:t>
      </w:r>
      <w:r w:rsidRPr="00134652" w:rsidR="00C30361">
        <w:rPr>
          <w:rFonts w:cstheme="minorHAnsi"/>
        </w:rPr>
        <w:t>, prípadne aj k zmene rozpočtovej klasifikácie v doklade pôvodne zadanej. Všetky tieto aktivity sa vykonávajú automatizovane z prostredia modulu CEZ.</w:t>
      </w:r>
    </w:p>
    <w:p w:rsidRPr="00134652" w:rsidR="00DB5DBC" w:rsidP="00742DEB" w:rsidRDefault="00DB5DBC" w14:paraId="3548EB72" w14:textId="6D766A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134652">
        <w:rPr>
          <w:rFonts w:cstheme="minorHAnsi"/>
        </w:rPr>
        <w:lastRenderedPageBreak/>
        <w:t xml:space="preserve">Blokovanie prostriedkov – po ukončení PVO </w:t>
      </w:r>
      <w:r w:rsidRPr="00134652" w:rsidR="00DE6ECA">
        <w:rPr>
          <w:rFonts w:cstheme="minorHAnsi"/>
        </w:rPr>
        <w:t>(založen</w:t>
      </w:r>
      <w:r w:rsidRPr="00134652" w:rsidR="00636631">
        <w:rPr>
          <w:rFonts w:cstheme="minorHAnsi"/>
        </w:rPr>
        <w:t>ie</w:t>
      </w:r>
      <w:r w:rsidRPr="00134652" w:rsidR="00DE6ECA">
        <w:rPr>
          <w:rFonts w:cstheme="minorHAnsi"/>
        </w:rPr>
        <w:t xml:space="preserve"> z</w:t>
      </w:r>
      <w:r w:rsidRPr="00134652" w:rsidR="00636631">
        <w:rPr>
          <w:rFonts w:cstheme="minorHAnsi"/>
        </w:rPr>
        <w:t>m</w:t>
      </w:r>
      <w:r w:rsidRPr="00134652" w:rsidR="00DE6ECA">
        <w:rPr>
          <w:rFonts w:cstheme="minorHAnsi"/>
        </w:rPr>
        <w:t xml:space="preserve">luvy) </w:t>
      </w:r>
      <w:r w:rsidRPr="00134652">
        <w:rPr>
          <w:rFonts w:cstheme="minorHAnsi"/>
        </w:rPr>
        <w:t>musí dôjsť k ukončeniu (uzavretiu</w:t>
      </w:r>
      <w:r w:rsidRPr="00134652" w:rsidR="00A54DF3">
        <w:rPr>
          <w:rFonts w:cstheme="minorHAnsi"/>
        </w:rPr>
        <w:t>)</w:t>
      </w:r>
      <w:r w:rsidRPr="00134652">
        <w:rPr>
          <w:rFonts w:cstheme="minorHAnsi"/>
        </w:rPr>
        <w:t xml:space="preserve"> tohto dokladu</w:t>
      </w:r>
      <w:r w:rsidRPr="00134652" w:rsidR="00A54DF3">
        <w:rPr>
          <w:rFonts w:cstheme="minorHAnsi"/>
        </w:rPr>
        <w:t xml:space="preserve"> a tým aj k zrušeniu obliga, ktoré bolo v systéme za týmto účelom vytvorené. </w:t>
      </w:r>
    </w:p>
    <w:p w:rsidRPr="00134652" w:rsidR="000306E2" w:rsidP="00742DEB" w:rsidRDefault="000306E2" w14:paraId="5D17B3C8" w14:textId="7412500D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134652">
        <w:rPr>
          <w:rFonts w:cstheme="minorHAnsi"/>
        </w:rPr>
        <w:t xml:space="preserve">Rezervácia prostriedkov </w:t>
      </w:r>
      <w:r w:rsidRPr="00134652" w:rsidR="00EA7417">
        <w:rPr>
          <w:rFonts w:cstheme="minorHAnsi"/>
        </w:rPr>
        <w:t>–</w:t>
      </w:r>
      <w:r w:rsidRPr="00134652">
        <w:rPr>
          <w:rFonts w:cstheme="minorHAnsi"/>
        </w:rPr>
        <w:t xml:space="preserve"> </w:t>
      </w:r>
      <w:r w:rsidRPr="00134652" w:rsidR="00EA7417">
        <w:rPr>
          <w:rFonts w:cstheme="minorHAnsi"/>
        </w:rPr>
        <w:t>táto sa spotrebováva následnými dokladmi (objednávkami)</w:t>
      </w:r>
      <w:r w:rsidRPr="00134652" w:rsidR="00437B68">
        <w:rPr>
          <w:rFonts w:cstheme="minorHAnsi"/>
        </w:rPr>
        <w:t>, alebo manuálnym znížením (prípad vytvorenia čiastkovej zmluvy k rámcovej zmluve)</w:t>
      </w:r>
      <w:r w:rsidRPr="00134652" w:rsidR="004512B0">
        <w:rPr>
          <w:rFonts w:cstheme="minorHAnsi"/>
        </w:rPr>
        <w:t xml:space="preserve">. V tomto prípade dochádza k poníženiu obliga na doklade rezervácie </w:t>
      </w:r>
      <w:r w:rsidRPr="00134652" w:rsidR="00A95C79">
        <w:rPr>
          <w:rFonts w:cstheme="minorHAnsi"/>
        </w:rPr>
        <w:t>prostriedkov</w:t>
      </w:r>
      <w:r w:rsidRPr="00134652" w:rsidR="004512B0">
        <w:rPr>
          <w:rFonts w:cstheme="minorHAnsi"/>
        </w:rPr>
        <w:t xml:space="preserve"> o príslušnú čiastku následného dokladu, ktorý si vytvára vlastné obligo.</w:t>
      </w:r>
    </w:p>
    <w:p w:rsidRPr="00134652" w:rsidR="00E07F9C" w:rsidP="631E23D0" w:rsidRDefault="00E07F9C" w14:paraId="0AA43B6E" w14:textId="6F7219AF">
      <w:pPr>
        <w:pStyle w:val="ListParagraph"/>
        <w:numPr>
          <w:ilvl w:val="0"/>
          <w:numId w:val="21"/>
        </w:numPr>
        <w:jc w:val="both"/>
        <w:rPr>
          <w:rFonts w:cs="Calibri" w:cstheme="minorAscii"/>
        </w:rPr>
      </w:pPr>
      <w:r w:rsidRPr="631E23D0" w:rsidR="00E07F9C">
        <w:rPr>
          <w:rFonts w:cs="Calibri" w:cstheme="minorAscii"/>
        </w:rPr>
        <w:t xml:space="preserve">Očakávaný príjem </w:t>
      </w:r>
      <w:r w:rsidRPr="631E23D0" w:rsidR="0058468A">
        <w:rPr>
          <w:rFonts w:cs="Calibri" w:cstheme="minorAscii"/>
        </w:rPr>
        <w:t>–</w:t>
      </w:r>
      <w:r w:rsidRPr="631E23D0" w:rsidR="00E07F9C">
        <w:rPr>
          <w:rFonts w:cs="Calibri" w:cstheme="minorAscii"/>
        </w:rPr>
        <w:t xml:space="preserve"> </w:t>
      </w:r>
      <w:r w:rsidRPr="631E23D0" w:rsidR="0058468A">
        <w:rPr>
          <w:rFonts w:cs="Calibri" w:cstheme="minorAscii"/>
        </w:rPr>
        <w:t xml:space="preserve">na strane príjmovej časti rozpočtu musí taktiež dôjsť k úprave </w:t>
      </w:r>
      <w:proofErr w:type="spellStart"/>
      <w:r w:rsidRPr="631E23D0" w:rsidR="0058468A">
        <w:rPr>
          <w:rFonts w:cs="Calibri" w:cstheme="minorAscii"/>
        </w:rPr>
        <w:t>obliga</w:t>
      </w:r>
      <w:proofErr w:type="spellEnd"/>
      <w:r w:rsidRPr="631E23D0" w:rsidR="0058468A">
        <w:rPr>
          <w:rFonts w:cs="Calibri" w:cstheme="minorAscii"/>
        </w:rPr>
        <w:t xml:space="preserve"> príjmov, na základe následných dokladov (kontrakt, zákazka SD).</w:t>
      </w:r>
    </w:p>
    <w:p w:rsidRPr="00134652" w:rsidR="00AC293F" w:rsidP="00AC293F" w:rsidRDefault="00852F1E" w14:paraId="2334A5A8" w14:textId="55777E90">
      <w:pPr>
        <w:ind w:left="720"/>
        <w:jc w:val="both"/>
        <w:rPr>
          <w:rFonts w:cstheme="minorHAnsi"/>
        </w:rPr>
      </w:pPr>
      <w:r w:rsidRPr="00134652">
        <w:rPr>
          <w:rFonts w:cstheme="minorHAnsi"/>
        </w:rPr>
        <w:t xml:space="preserve">Po uložení dokladu spracovanie vstupuje do procesu </w:t>
      </w:r>
      <w:r w:rsidRPr="00134652">
        <w:rPr>
          <w:rFonts w:cstheme="minorHAnsi"/>
          <w:b/>
          <w:bCs/>
        </w:rPr>
        <w:t>M15.201. Plnenie rozpočtu</w:t>
      </w:r>
      <w:r w:rsidRPr="00134652">
        <w:rPr>
          <w:rFonts w:cstheme="minorHAnsi"/>
        </w:rPr>
        <w:t xml:space="preserve">. Výsledkom celého procesu je </w:t>
      </w:r>
      <w:r w:rsidRPr="00134652" w:rsidR="00AC293F">
        <w:rPr>
          <w:rFonts w:cstheme="minorHAnsi"/>
        </w:rPr>
        <w:t>adekvátne upravený doklad alokácie prostriedkov.</w:t>
      </w:r>
    </w:p>
    <w:p w:rsidRPr="00134652" w:rsidR="00852F1E" w:rsidP="00852F1E" w:rsidRDefault="00852F1E" w14:paraId="6966F383" w14:textId="35C3EC8F">
      <w:pPr>
        <w:spacing w:after="120"/>
        <w:jc w:val="both"/>
        <w:rPr>
          <w:rFonts w:cstheme="minorHAnsi"/>
        </w:rPr>
        <w:sectPr w:rsidRPr="00134652" w:rsidR="00852F1E" w:rsidSect="008355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134652" w:rsidR="008355BB" w:rsidP="00923021" w:rsidRDefault="008355BB" w14:paraId="77403D6F" w14:textId="424FC928">
      <w:pPr>
        <w:pStyle w:val="Heading1"/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lastRenderedPageBreak/>
        <w:t>Roly a</w:t>
      </w:r>
      <w:r w:rsidRPr="00134652" w:rsidR="008C0FB0">
        <w:rPr>
          <w:rFonts w:asciiTheme="minorHAnsi" w:hAnsiTheme="minorHAnsi" w:cstheme="minorHAnsi"/>
        </w:rPr>
        <w:t> </w:t>
      </w:r>
      <w:r w:rsidRPr="00134652">
        <w:rPr>
          <w:rFonts w:asciiTheme="minorHAnsi" w:hAnsiTheme="minorHAnsi" w:cstheme="minorHAnsi"/>
        </w:rPr>
        <w:t>aktivity</w:t>
      </w:r>
    </w:p>
    <w:p w:rsidRPr="00134652" w:rsidR="008C0FB0" w:rsidP="004B6496" w:rsidRDefault="008113CA" w14:paraId="5B85195F" w14:textId="69FC14C7">
      <w:pPr>
        <w:pStyle w:val="Heading2"/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t>Tabuľka rolí a</w:t>
      </w:r>
      <w:r w:rsidRPr="00134652" w:rsidR="004B532B">
        <w:rPr>
          <w:rFonts w:asciiTheme="minorHAnsi" w:hAnsiTheme="minorHAnsi" w:cstheme="minorHAnsi"/>
        </w:rPr>
        <w:t> </w:t>
      </w:r>
      <w:r w:rsidRPr="00134652">
        <w:rPr>
          <w:rFonts w:asciiTheme="minorHAnsi" w:hAnsiTheme="minorHAnsi" w:cstheme="minorHAnsi"/>
        </w:rPr>
        <w:t>aktivít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5"/>
        <w:gridCol w:w="3732"/>
        <w:gridCol w:w="3749"/>
      </w:tblGrid>
      <w:tr w:rsidRPr="00134652" w:rsidR="007B3931" w:rsidTr="00106224" w14:paraId="56ECC584" w14:textId="77777777">
        <w:trPr>
          <w:trHeight w:val="295"/>
        </w:trPr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7B3931" w14:paraId="0C8118ED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7B3931" w14:paraId="4FA5FDCF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Proces</w:t>
            </w:r>
          </w:p>
        </w:tc>
        <w:tc>
          <w:tcPr>
            <w:tcW w:w="217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7B3931" w14:paraId="2E06D381" w14:textId="47F7CF2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Pr="00134652" w:rsidR="00AF7DBF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134652" w:rsidR="00355F3C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Pr="00134652" w:rsidR="007B3931" w:rsidTr="00106224" w14:paraId="3A747AF3" w14:textId="77777777">
        <w:trPr>
          <w:trHeight w:val="295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7B3931" w14:paraId="546247F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7B3931" w14:paraId="5970E2D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Org./Odd.</w:t>
            </w:r>
          </w:p>
        </w:tc>
        <w:tc>
          <w:tcPr>
            <w:tcW w:w="2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34652" w:rsidR="007B3931" w:rsidP="00014106" w:rsidRDefault="00AF7DBF" w14:paraId="5ABA5C51" w14:textId="3F6DF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Oddelenie rozpočtu</w:t>
            </w:r>
          </w:p>
        </w:tc>
      </w:tr>
      <w:tr w:rsidRPr="00134652" w:rsidR="007B3931" w:rsidTr="00106224" w14:paraId="767F264B" w14:textId="77777777">
        <w:trPr>
          <w:trHeight w:val="295"/>
        </w:trPr>
        <w:tc>
          <w:tcPr>
            <w:tcW w:w="1564" w:type="pct"/>
            <w:tcBorders>
              <w:top w:val="single" w:color="auto" w:sz="4" w:space="0"/>
              <w:left w:val="single" w:color="auto" w:sz="4" w:space="0"/>
            </w:tcBorders>
            <w:shd w:val="clear" w:color="000000" w:fill="EDEDED"/>
            <w:noWrap/>
            <w:vAlign w:val="center"/>
            <w:hideMark/>
          </w:tcPr>
          <w:p w:rsidRPr="00134652" w:rsidR="007B3931" w:rsidP="00014106" w:rsidRDefault="007B3931" w14:paraId="219D88D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Rola</w:t>
            </w:r>
          </w:p>
        </w:tc>
        <w:tc>
          <w:tcPr>
            <w:tcW w:w="1260" w:type="pct"/>
            <w:tcBorders>
              <w:top w:val="single" w:color="auto" w:sz="4" w:space="0"/>
            </w:tcBorders>
            <w:shd w:val="clear" w:color="000000" w:fill="EDEDED"/>
            <w:noWrap/>
            <w:vAlign w:val="bottom"/>
            <w:hideMark/>
          </w:tcPr>
          <w:p w:rsidRPr="00134652" w:rsidR="007B3931" w:rsidP="00014106" w:rsidRDefault="009B2431" w14:paraId="33980576" w14:textId="22FBEF6B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FM.Systém</w:t>
            </w:r>
          </w:p>
        </w:tc>
        <w:tc>
          <w:tcPr>
            <w:tcW w:w="2175" w:type="pct"/>
            <w:tcBorders>
              <w:top w:val="single" w:color="auto" w:sz="4" w:space="0"/>
              <w:right w:val="single" w:color="auto" w:sz="4" w:space="0"/>
            </w:tcBorders>
            <w:shd w:val="clear" w:color="000000" w:fill="EDEDED"/>
            <w:noWrap/>
            <w:vAlign w:val="bottom"/>
            <w:hideMark/>
          </w:tcPr>
          <w:p w:rsidRPr="00134652" w:rsidR="007B3931" w:rsidP="00014106" w:rsidRDefault="00355F3C" w14:paraId="6A1659C7" w14:textId="28182434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FM.Systém</w:t>
            </w:r>
          </w:p>
        </w:tc>
      </w:tr>
      <w:tr w:rsidRPr="00134652" w:rsidR="00355F3C" w:rsidTr="00106224" w14:paraId="3FE7BB85" w14:textId="77777777">
        <w:trPr>
          <w:trHeight w:val="295"/>
        </w:trPr>
        <w:tc>
          <w:tcPr>
            <w:tcW w:w="1564" w:type="pct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220909" w14:paraId="2795272B" w14:textId="1CB4121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Pr="00134652" w:rsidR="00355F3C" w:rsidP="00355F3C" w:rsidRDefault="00355F3C" w14:paraId="200C6CDF" w14:textId="1A45C13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cstheme="minorHAnsi"/>
                <w:color w:val="000000"/>
              </w:rPr>
              <w:t>M15.11</w:t>
            </w:r>
            <w:r w:rsidRPr="00134652" w:rsidR="00B3424D">
              <w:rPr>
                <w:rFonts w:cstheme="minorHAnsi"/>
                <w:color w:val="000000"/>
              </w:rPr>
              <w:t>1</w:t>
            </w:r>
            <w:r w:rsidRPr="00134652">
              <w:rPr>
                <w:rFonts w:cstheme="minorHAnsi"/>
                <w:color w:val="000000"/>
              </w:rPr>
              <w:t>.0.</w:t>
            </w:r>
            <w:r w:rsidRPr="00134652" w:rsidR="00B3424D">
              <w:rPr>
                <w:rFonts w:cstheme="minorHAnsi"/>
                <w:color w:val="000000"/>
              </w:rPr>
              <w:t>00001</w:t>
            </w:r>
            <w:r w:rsidRPr="00134652">
              <w:rPr>
                <w:rFonts w:cstheme="minorHAnsi"/>
                <w:color w:val="000000"/>
              </w:rPr>
              <w:t>.</w:t>
            </w:r>
          </w:p>
        </w:tc>
        <w:tc>
          <w:tcPr>
            <w:tcW w:w="2175" w:type="pct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17B96F18" w14:textId="52040516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Z</w:t>
            </w:r>
            <w:r w:rsidRPr="00134652" w:rsidR="00B3424D">
              <w:rPr>
                <w:rFonts w:cstheme="minorHAnsi"/>
                <w:color w:val="000000"/>
              </w:rPr>
              <w:t>mena</w:t>
            </w:r>
            <w:r w:rsidRPr="00134652">
              <w:rPr>
                <w:rFonts w:cstheme="minorHAnsi"/>
                <w:color w:val="000000"/>
              </w:rPr>
              <w:t xml:space="preserve"> údajov blokovania prostriedkov</w:t>
            </w:r>
          </w:p>
        </w:tc>
      </w:tr>
      <w:tr w:rsidRPr="00134652" w:rsidR="00355F3C" w:rsidTr="00106224" w14:paraId="55CDEC60" w14:textId="77777777">
        <w:trPr>
          <w:trHeight w:val="295"/>
        </w:trPr>
        <w:tc>
          <w:tcPr>
            <w:tcW w:w="1564" w:type="pct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6F9CEE20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Pr="00134652" w:rsidR="00355F3C" w:rsidP="00355F3C" w:rsidRDefault="00355F3C" w14:paraId="72683D8E" w14:textId="29DBD18B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</w:t>
            </w:r>
            <w:r w:rsidRPr="00134652" w:rsidR="00B3424D">
              <w:rPr>
                <w:rFonts w:cstheme="minorHAnsi"/>
                <w:color w:val="000000"/>
              </w:rPr>
              <w:t>1</w:t>
            </w:r>
            <w:r w:rsidRPr="00134652">
              <w:rPr>
                <w:rFonts w:cstheme="minorHAnsi"/>
                <w:color w:val="000000"/>
              </w:rPr>
              <w:t>.0.00002.</w:t>
            </w:r>
          </w:p>
        </w:tc>
        <w:tc>
          <w:tcPr>
            <w:tcW w:w="2175" w:type="pct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240E5B36" w14:textId="34309407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Z</w:t>
            </w:r>
            <w:r w:rsidRPr="00134652" w:rsidR="00B3424D">
              <w:rPr>
                <w:rFonts w:cstheme="minorHAnsi"/>
                <w:color w:val="000000"/>
              </w:rPr>
              <w:t>mena</w:t>
            </w:r>
            <w:r w:rsidRPr="00134652">
              <w:rPr>
                <w:rFonts w:cstheme="minorHAnsi"/>
                <w:color w:val="000000"/>
              </w:rPr>
              <w:t xml:space="preserve"> údajov rezervácie prostriedkov</w:t>
            </w:r>
          </w:p>
        </w:tc>
      </w:tr>
      <w:tr w:rsidRPr="00134652" w:rsidR="00355F3C" w:rsidTr="00106224" w14:paraId="59114A9C" w14:textId="77777777">
        <w:trPr>
          <w:trHeight w:val="295"/>
        </w:trPr>
        <w:tc>
          <w:tcPr>
            <w:tcW w:w="1564" w:type="pct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60704A53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Pr="00134652" w:rsidR="00355F3C" w:rsidP="00355F3C" w:rsidRDefault="00355F3C" w14:paraId="4EE04265" w14:textId="0A592314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</w:t>
            </w:r>
            <w:r w:rsidRPr="00134652" w:rsidR="00B3424D">
              <w:rPr>
                <w:rFonts w:cstheme="minorHAnsi"/>
                <w:color w:val="000000"/>
              </w:rPr>
              <w:t>1</w:t>
            </w:r>
            <w:r w:rsidRPr="00134652">
              <w:rPr>
                <w:rFonts w:cstheme="minorHAnsi"/>
                <w:color w:val="000000"/>
              </w:rPr>
              <w:t>.0.00003.</w:t>
            </w:r>
          </w:p>
        </w:tc>
        <w:tc>
          <w:tcPr>
            <w:tcW w:w="2175" w:type="pct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0C5FFA48" w14:textId="3D1166F0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Z</w:t>
            </w:r>
            <w:r w:rsidRPr="00134652" w:rsidR="00B3424D">
              <w:rPr>
                <w:rFonts w:cstheme="minorHAnsi"/>
                <w:color w:val="000000"/>
              </w:rPr>
              <w:t>mena</w:t>
            </w:r>
            <w:r w:rsidRPr="00134652">
              <w:rPr>
                <w:rFonts w:cstheme="minorHAnsi"/>
                <w:color w:val="000000"/>
              </w:rPr>
              <w:t xml:space="preserve"> údajov predpokladaného príjmu</w:t>
            </w:r>
          </w:p>
        </w:tc>
      </w:tr>
      <w:tr w:rsidRPr="00134652" w:rsidR="00355F3C" w:rsidTr="00106224" w14:paraId="1DD471D9" w14:textId="77777777">
        <w:trPr>
          <w:trHeight w:val="295"/>
        </w:trPr>
        <w:tc>
          <w:tcPr>
            <w:tcW w:w="1564" w:type="pct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07A8223D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Pr="00134652" w:rsidR="00355F3C" w:rsidP="00355F3C" w:rsidRDefault="00355F3C" w14:paraId="58362340" w14:textId="4E61C39C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</w:t>
            </w:r>
            <w:r w:rsidRPr="00134652" w:rsidR="00B3424D">
              <w:rPr>
                <w:rFonts w:cstheme="minorHAnsi"/>
                <w:color w:val="000000"/>
              </w:rPr>
              <w:t>1</w:t>
            </w:r>
            <w:r w:rsidRPr="00134652">
              <w:rPr>
                <w:rFonts w:cstheme="minorHAnsi"/>
                <w:color w:val="000000"/>
              </w:rPr>
              <w:t>.0.00004.</w:t>
            </w:r>
          </w:p>
        </w:tc>
        <w:tc>
          <w:tcPr>
            <w:tcW w:w="2175" w:type="pct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2FF324B8" w14:textId="427B960A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Uloženie dokladu</w:t>
            </w:r>
          </w:p>
        </w:tc>
      </w:tr>
      <w:tr w:rsidRPr="00134652" w:rsidR="00355F3C" w:rsidTr="00106224" w14:paraId="3715D55B" w14:textId="77777777">
        <w:trPr>
          <w:trHeight w:val="295"/>
        </w:trPr>
        <w:tc>
          <w:tcPr>
            <w:tcW w:w="1564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2F941361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5EB8456E" w14:textId="1A37D8E6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M15.111.0.00005.</w:t>
            </w:r>
          </w:p>
        </w:tc>
        <w:tc>
          <w:tcPr>
            <w:tcW w:w="2175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355F3C" w:rsidP="00355F3C" w:rsidRDefault="00355F3C" w14:paraId="5E4C7AF4" w14:textId="106F1A14">
            <w:pPr>
              <w:spacing w:after="0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Z</w:t>
            </w:r>
            <w:r w:rsidRPr="00134652" w:rsidR="00B3424D">
              <w:rPr>
                <w:rFonts w:cstheme="minorHAnsi"/>
                <w:color w:val="000000"/>
              </w:rPr>
              <w:t>menen</w:t>
            </w:r>
            <w:r w:rsidRPr="00134652">
              <w:rPr>
                <w:rFonts w:cstheme="minorHAnsi"/>
                <w:color w:val="000000"/>
              </w:rPr>
              <w:t>ý doklad alokácie prostriedkov</w:t>
            </w:r>
          </w:p>
        </w:tc>
      </w:tr>
      <w:tr w:rsidRPr="00134652" w:rsidR="00B176E1" w:rsidTr="00106224" w14:paraId="0D1D586F" w14:textId="77777777">
        <w:trPr>
          <w:trHeight w:val="295"/>
        </w:trPr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134652" w:rsidR="00B176E1" w:rsidP="00B176E1" w:rsidRDefault="00B176E1" w14:paraId="21B5EDC0" w14:textId="49B009A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Vstup do procesu</w:t>
            </w:r>
          </w:p>
        </w:tc>
        <w:tc>
          <w:tcPr>
            <w:tcW w:w="126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134652" w:rsidR="00B176E1" w:rsidP="00B176E1" w:rsidRDefault="00B176E1" w14:paraId="5B6E966C" w14:textId="04E527E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Pr="00134652" w:rsidR="00B176E1" w:rsidP="00B176E1" w:rsidRDefault="009B2431" w14:paraId="1C47584B" w14:textId="7C49342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Podklady zo zmluvy pre rozpočtové objekty</w:t>
            </w:r>
            <w:bookmarkStart w:name="_GoBack" w:id="0"/>
            <w:bookmarkEnd w:id="0"/>
          </w:p>
        </w:tc>
        <w:tc>
          <w:tcPr>
            <w:tcW w:w="2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34652" w:rsidR="00B176E1" w:rsidP="00B176E1" w:rsidRDefault="00B176E1" w14:paraId="29E68F8A" w14:textId="6E19024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134652" w:rsidR="00B176E1" w:rsidTr="00106224" w14:paraId="16100D87" w14:textId="77777777">
        <w:trPr>
          <w:trHeight w:val="295"/>
        </w:trPr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134652" w:rsidR="00B176E1" w:rsidP="00B176E1" w:rsidRDefault="00B176E1" w14:paraId="39D64FC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 z procesu</w:t>
            </w:r>
          </w:p>
          <w:p w:rsidRPr="00134652" w:rsidR="00B176E1" w:rsidP="00B176E1" w:rsidRDefault="00B176E1" w14:paraId="6DBE3FC8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134652" w:rsidR="00B176E1" w:rsidP="00B176E1" w:rsidRDefault="00EB26EC" w14:paraId="36A1BCFD" w14:textId="7009F9B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4652">
              <w:rPr>
                <w:rFonts w:eastAsia="Times New Roman" w:cstheme="minorHAnsi"/>
                <w:color w:val="000000"/>
                <w:sz w:val="20"/>
                <w:szCs w:val="20"/>
              </w:rPr>
              <w:t>Zmenený doklad alokácie prostriedkov</w:t>
            </w:r>
          </w:p>
        </w:tc>
        <w:tc>
          <w:tcPr>
            <w:tcW w:w="2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34652" w:rsidR="00B176E1" w:rsidP="00B176E1" w:rsidRDefault="00B176E1" w14:paraId="75DC0DF3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Pr="00134652" w:rsidR="00A23147" w:rsidP="004B6496" w:rsidRDefault="00A23147" w14:paraId="72C98426" w14:textId="6CE67900">
      <w:pPr>
        <w:pStyle w:val="Caption"/>
        <w:rPr>
          <w:rFonts w:cstheme="minorHAnsi"/>
        </w:rPr>
      </w:pPr>
      <w:r w:rsidRPr="00134652">
        <w:rPr>
          <w:rFonts w:cstheme="minorHAnsi"/>
        </w:rPr>
        <w:t xml:space="preserve">Tabuľka </w:t>
      </w:r>
      <w:r w:rsidRPr="00134652">
        <w:rPr>
          <w:rFonts w:cstheme="minorHAnsi"/>
        </w:rPr>
        <w:fldChar w:fldCharType="begin"/>
      </w:r>
      <w:r w:rsidRPr="00134652">
        <w:rPr>
          <w:rFonts w:cstheme="minorHAnsi"/>
        </w:rPr>
        <w:instrText xml:space="preserve"> SEQ Tabuľka \* ARABIC </w:instrText>
      </w:r>
      <w:r w:rsidRPr="00134652">
        <w:rPr>
          <w:rFonts w:cstheme="minorHAnsi"/>
        </w:rPr>
        <w:fldChar w:fldCharType="separate"/>
      </w:r>
      <w:r w:rsidRPr="00134652">
        <w:rPr>
          <w:rFonts w:cstheme="minorHAnsi"/>
          <w:noProof/>
        </w:rPr>
        <w:t>1</w:t>
      </w:r>
      <w:r w:rsidRPr="00134652">
        <w:rPr>
          <w:rFonts w:cstheme="minorHAnsi"/>
        </w:rPr>
        <w:fldChar w:fldCharType="end"/>
      </w:r>
      <w:r w:rsidRPr="00134652">
        <w:rPr>
          <w:rFonts w:cstheme="minorHAnsi"/>
        </w:rPr>
        <w:t xml:space="preserve"> Roly a aktivity</w:t>
      </w:r>
    </w:p>
    <w:p w:rsidRPr="00134652" w:rsidR="008355BB" w:rsidP="004B6496" w:rsidRDefault="008C0FB0" w14:paraId="129CE3CA" w14:textId="63774CC8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t>Popis vykonaných aktivít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Pr="00134652" w:rsidR="006407A3" w:rsidTr="75F3F2C1" w14:paraId="67395EC8" w14:textId="77777777">
        <w:tc>
          <w:tcPr>
            <w:tcW w:w="187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06224" w:rsidR="006407A3" w:rsidP="008355BB" w:rsidRDefault="006407A3" w14:paraId="7C8E13FD" w14:textId="428800CA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106224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48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06224" w:rsidR="006407A3" w:rsidP="008355BB" w:rsidRDefault="006407A3" w14:paraId="71A1CCC4" w14:textId="28CD289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106224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Pr="00134652" w:rsidR="00F80E32" w:rsidTr="75F3F2C1" w14:paraId="400060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vAlign w:val="bottom"/>
          </w:tcPr>
          <w:p w:rsidRPr="00134652" w:rsidR="00F80E32" w:rsidP="00F80E32" w:rsidRDefault="00F80E32" w14:paraId="1F09FCFC" w14:textId="42981396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/>
              </w:rPr>
              <w:t>M15.111.0.00001.</w:t>
            </w:r>
          </w:p>
        </w:tc>
        <w:tc>
          <w:tcPr>
            <w:tcW w:w="7480" w:type="dxa"/>
            <w:noWrap/>
            <w:vAlign w:val="bottom"/>
          </w:tcPr>
          <w:p w:rsidRPr="00134652" w:rsidR="00F80E32" w:rsidP="000007E4" w:rsidRDefault="00F80E32" w14:paraId="5D3B1E25" w14:textId="619DE2D7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 w:themeColor="text1"/>
              </w:rPr>
              <w:t>Zmena údajov blokovania prostriedkov</w:t>
            </w:r>
            <w:r w:rsidRPr="00134652" w:rsidR="00625E9F">
              <w:rPr>
                <w:rFonts w:cstheme="minorHAnsi"/>
                <w:color w:val="000000" w:themeColor="text1"/>
              </w:rPr>
              <w:t xml:space="preserve"> – táto aktivita pokrýva zmenu (ukončenie) dokladu blokovania, ktorý bol v systéme vytvorený za účelom</w:t>
            </w:r>
            <w:r w:rsidRPr="00134652" w:rsidR="00921202">
              <w:rPr>
                <w:rFonts w:cstheme="minorHAnsi"/>
                <w:color w:val="000000" w:themeColor="text1"/>
              </w:rPr>
              <w:t xml:space="preserve"> sledovani</w:t>
            </w:r>
            <w:r w:rsidRPr="00134652" w:rsidR="5E7D010C">
              <w:rPr>
                <w:rFonts w:cstheme="minorHAnsi"/>
                <w:color w:val="000000" w:themeColor="text1"/>
              </w:rPr>
              <w:t>a</w:t>
            </w:r>
            <w:r w:rsidRPr="00134652" w:rsidR="00921202">
              <w:rPr>
                <w:rFonts w:cstheme="minorHAnsi"/>
                <w:color w:val="000000" w:themeColor="text1"/>
              </w:rPr>
              <w:t xml:space="preserve"> výdavkov na PVO</w:t>
            </w:r>
          </w:p>
        </w:tc>
      </w:tr>
      <w:tr w:rsidRPr="00134652" w:rsidR="00F80E32" w:rsidTr="75F3F2C1" w14:paraId="4EE9BC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vAlign w:val="bottom"/>
          </w:tcPr>
          <w:p w:rsidRPr="00134652" w:rsidR="00F80E32" w:rsidP="00F80E32" w:rsidRDefault="00F80E32" w14:paraId="69711701" w14:textId="12939FAC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/>
              </w:rPr>
              <w:t>M15.111.0.00002.</w:t>
            </w:r>
          </w:p>
        </w:tc>
        <w:tc>
          <w:tcPr>
            <w:tcW w:w="7480" w:type="dxa"/>
            <w:noWrap/>
            <w:vAlign w:val="bottom"/>
          </w:tcPr>
          <w:p w:rsidRPr="00134652" w:rsidR="00F80E32" w:rsidP="000007E4" w:rsidRDefault="00F80E32" w14:paraId="328C641F" w14:textId="27DD8693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/>
              </w:rPr>
              <w:t>Zmena údajov rezervácie prostriedkov</w:t>
            </w:r>
            <w:r w:rsidRPr="00134652" w:rsidR="00024DA9">
              <w:rPr>
                <w:rFonts w:cstheme="minorHAnsi"/>
                <w:color w:val="000000"/>
              </w:rPr>
              <w:t xml:space="preserve"> – táto aktivita pokrýva zmenu dokladu rezervácie, ktorý bol vytvorený pri zaevidovaní zmluvy do systému</w:t>
            </w:r>
          </w:p>
        </w:tc>
      </w:tr>
      <w:tr w:rsidRPr="00134652" w:rsidR="00F80E32" w:rsidTr="75F3F2C1" w14:paraId="52E0CD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vAlign w:val="bottom"/>
          </w:tcPr>
          <w:p w:rsidRPr="00134652" w:rsidR="00F80E32" w:rsidP="00F80E32" w:rsidRDefault="00F80E32" w14:paraId="77E4C5B0" w14:textId="37660839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/>
              </w:rPr>
              <w:t>M15.111.0.00003.</w:t>
            </w:r>
          </w:p>
        </w:tc>
        <w:tc>
          <w:tcPr>
            <w:tcW w:w="7480" w:type="dxa"/>
            <w:noWrap/>
            <w:vAlign w:val="bottom"/>
          </w:tcPr>
          <w:p w:rsidRPr="00134652" w:rsidR="00F80E32" w:rsidP="000007E4" w:rsidRDefault="00F80E32" w14:paraId="1E80EBBF" w14:textId="62F245C7">
            <w:pPr>
              <w:keepNext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134652">
              <w:rPr>
                <w:rFonts w:cstheme="minorHAnsi"/>
                <w:color w:val="000000"/>
              </w:rPr>
              <w:t>Zmena údajov predpokladaného príjmu</w:t>
            </w:r>
            <w:r w:rsidRPr="00134652" w:rsidR="00EF6B7E">
              <w:rPr>
                <w:rFonts w:cstheme="minorHAnsi"/>
                <w:color w:val="000000"/>
              </w:rPr>
              <w:t xml:space="preserve"> – táto aktivita pokrýva zmenu dokladu očakávaného príjmu pri spotrebovávaní následnými dokladmi v module SD</w:t>
            </w:r>
          </w:p>
        </w:tc>
      </w:tr>
      <w:tr w:rsidRPr="00134652" w:rsidR="00F80E32" w:rsidTr="75F3F2C1" w14:paraId="7DC7B8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vAlign w:val="bottom"/>
          </w:tcPr>
          <w:p w:rsidRPr="00134652" w:rsidR="00F80E32" w:rsidP="00F80E32" w:rsidRDefault="00F80E32" w14:paraId="1129EE8D" w14:textId="57CA5BE6">
            <w:pPr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M15.111.0.00004.</w:t>
            </w:r>
          </w:p>
        </w:tc>
        <w:tc>
          <w:tcPr>
            <w:tcW w:w="7480" w:type="dxa"/>
            <w:noWrap/>
            <w:vAlign w:val="bottom"/>
          </w:tcPr>
          <w:p w:rsidRPr="00134652" w:rsidR="00F80E32" w:rsidP="000007E4" w:rsidRDefault="00F80E32" w14:paraId="10B152F2" w14:textId="59720FAC">
            <w:pPr>
              <w:keepNext/>
              <w:jc w:val="both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Uloženie dokladu</w:t>
            </w:r>
            <w:r w:rsidRPr="00134652" w:rsidR="00EF6B7E">
              <w:rPr>
                <w:rFonts w:cstheme="minorHAnsi"/>
                <w:color w:val="000000"/>
              </w:rPr>
              <w:t xml:space="preserve"> </w:t>
            </w:r>
            <w:r w:rsidRPr="00134652" w:rsidR="007958A9">
              <w:rPr>
                <w:rFonts w:cstheme="minorHAnsi"/>
                <w:color w:val="000000"/>
              </w:rPr>
              <w:t>–</w:t>
            </w:r>
            <w:r w:rsidRPr="00134652" w:rsidR="00EF6B7E">
              <w:rPr>
                <w:rFonts w:cstheme="minorHAnsi"/>
                <w:color w:val="000000"/>
              </w:rPr>
              <w:t xml:space="preserve"> </w:t>
            </w:r>
            <w:r w:rsidRPr="00134652" w:rsidR="007958A9">
              <w:rPr>
                <w:rFonts w:cstheme="minorHAnsi"/>
                <w:color w:val="000000"/>
              </w:rPr>
              <w:t>doklad zmenený predchádzajúcimi aktivita</w:t>
            </w:r>
            <w:r w:rsidRPr="00134652" w:rsidR="00C701BD">
              <w:rPr>
                <w:rFonts w:cstheme="minorHAnsi"/>
                <w:color w:val="000000"/>
              </w:rPr>
              <w:t>mi bude automatizovane uložený v systéme</w:t>
            </w:r>
          </w:p>
        </w:tc>
      </w:tr>
      <w:tr w:rsidRPr="00134652" w:rsidR="00F80E32" w:rsidTr="75F3F2C1" w14:paraId="70BE9F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70" w:type="dxa"/>
            <w:noWrap/>
            <w:vAlign w:val="bottom"/>
          </w:tcPr>
          <w:p w:rsidRPr="00134652" w:rsidR="00F80E32" w:rsidP="00F80E32" w:rsidRDefault="00F80E32" w14:paraId="21510ED0" w14:textId="6F9DF97F">
            <w:pPr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M15.111.0.00005.</w:t>
            </w:r>
          </w:p>
        </w:tc>
        <w:tc>
          <w:tcPr>
            <w:tcW w:w="7480" w:type="dxa"/>
            <w:noWrap/>
            <w:vAlign w:val="bottom"/>
          </w:tcPr>
          <w:p w:rsidRPr="00134652" w:rsidR="00F80E32" w:rsidP="000007E4" w:rsidRDefault="00F80E32" w14:paraId="3DB20034" w14:textId="3BB0A72A">
            <w:pPr>
              <w:keepNext/>
              <w:jc w:val="both"/>
              <w:rPr>
                <w:rFonts w:cstheme="minorHAnsi"/>
                <w:color w:val="000000"/>
              </w:rPr>
            </w:pPr>
            <w:r w:rsidRPr="00134652">
              <w:rPr>
                <w:rFonts w:cstheme="minorHAnsi"/>
                <w:color w:val="000000"/>
              </w:rPr>
              <w:t>Zmenený doklad alokácie prostriedkov</w:t>
            </w:r>
            <w:r w:rsidRPr="00134652" w:rsidR="00C701BD">
              <w:rPr>
                <w:rFonts w:cstheme="minorHAnsi"/>
                <w:color w:val="000000"/>
              </w:rPr>
              <w:t xml:space="preserve"> </w:t>
            </w:r>
            <w:r w:rsidRPr="00134652" w:rsidR="0059010A">
              <w:rPr>
                <w:rFonts w:cstheme="minorHAnsi"/>
                <w:color w:val="000000"/>
              </w:rPr>
              <w:t>–</w:t>
            </w:r>
            <w:r w:rsidRPr="00134652" w:rsidR="00C701BD">
              <w:rPr>
                <w:rFonts w:cstheme="minorHAnsi"/>
                <w:color w:val="000000"/>
              </w:rPr>
              <w:t xml:space="preserve"> </w:t>
            </w:r>
            <w:r w:rsidRPr="00134652" w:rsidR="0059010A">
              <w:rPr>
                <w:rFonts w:cstheme="minorHAnsi"/>
                <w:color w:val="000000"/>
              </w:rPr>
              <w:t>doklad príslušného typu (na základe predchádzajúcich aktivít)</w:t>
            </w:r>
            <w:r w:rsidRPr="00134652" w:rsidR="004512B0">
              <w:rPr>
                <w:rFonts w:cstheme="minorHAnsi"/>
                <w:color w:val="000000"/>
              </w:rPr>
              <w:t xml:space="preserve"> je v systéme v zmenenom stave</w:t>
            </w:r>
            <w:r w:rsidRPr="00134652" w:rsidR="00A53896">
              <w:rPr>
                <w:rFonts w:cstheme="minorHAnsi"/>
                <w:color w:val="000000"/>
              </w:rPr>
              <w:t>, táto zmena sa v reálnom čase prejaví v interných zostavách modulu rozpočet.</w:t>
            </w:r>
          </w:p>
        </w:tc>
      </w:tr>
    </w:tbl>
    <w:p w:rsidRPr="00134652" w:rsidR="009F06B3" w:rsidP="004B6496" w:rsidRDefault="00A23147" w14:paraId="190A6A15" w14:textId="6C1EC9CA">
      <w:pPr>
        <w:pStyle w:val="Caption"/>
        <w:rPr>
          <w:rFonts w:eastAsia="Times New Roman" w:cstheme="minorHAnsi"/>
          <w:color w:val="000000"/>
          <w:sz w:val="20"/>
          <w:szCs w:val="20"/>
        </w:rPr>
        <w:sectPr w:rsidRPr="00134652" w:rsidR="009F06B3" w:rsidSect="008355BB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134652">
        <w:rPr>
          <w:rFonts w:cstheme="minorHAnsi"/>
        </w:rPr>
        <w:t xml:space="preserve">Tabuľka </w:t>
      </w:r>
      <w:r w:rsidRPr="00134652">
        <w:rPr>
          <w:rFonts w:cstheme="minorHAnsi"/>
        </w:rPr>
        <w:fldChar w:fldCharType="begin"/>
      </w:r>
      <w:r w:rsidRPr="00134652">
        <w:rPr>
          <w:rFonts w:cstheme="minorHAnsi"/>
        </w:rPr>
        <w:instrText xml:space="preserve"> SEQ Tabuľka \* ARABIC </w:instrText>
      </w:r>
      <w:r w:rsidRPr="00134652">
        <w:rPr>
          <w:rFonts w:cstheme="minorHAnsi"/>
        </w:rPr>
        <w:fldChar w:fldCharType="separate"/>
      </w:r>
      <w:r w:rsidRPr="00134652">
        <w:rPr>
          <w:rFonts w:cstheme="minorHAnsi"/>
          <w:noProof/>
        </w:rPr>
        <w:t>2</w:t>
      </w:r>
      <w:r w:rsidRPr="00134652">
        <w:rPr>
          <w:rFonts w:cstheme="minorHAnsi"/>
        </w:rPr>
        <w:fldChar w:fldCharType="end"/>
      </w:r>
      <w:r w:rsidRPr="00134652">
        <w:rPr>
          <w:rFonts w:cstheme="minorHAnsi"/>
        </w:rPr>
        <w:t xml:space="preserve"> Popis vykonaných aktivít</w:t>
      </w:r>
    </w:p>
    <w:p w:rsidRPr="00134652" w:rsidR="008355BB" w:rsidP="00923021" w:rsidRDefault="008355BB" w14:paraId="72727FFD" w14:textId="790431EA">
      <w:pPr>
        <w:pStyle w:val="Heading1"/>
        <w:rPr>
          <w:rFonts w:asciiTheme="minorHAnsi" w:hAnsiTheme="minorHAnsi" w:cstheme="minorHAnsi"/>
        </w:rPr>
      </w:pPr>
      <w:r w:rsidRPr="00134652">
        <w:rPr>
          <w:rFonts w:asciiTheme="minorHAnsi" w:hAnsiTheme="minorHAnsi" w:cstheme="minorHAnsi"/>
        </w:rPr>
        <w:lastRenderedPageBreak/>
        <w:t>Business workflow</w:t>
      </w:r>
    </w:p>
    <w:p w:rsidRPr="00134652" w:rsidR="69217E95" w:rsidP="005055FF" w:rsidRDefault="69217E95" w14:paraId="47CEFD75" w14:textId="024E2A29">
      <w:pPr>
        <w:jc w:val="both"/>
        <w:rPr>
          <w:rFonts w:cstheme="minorHAnsi"/>
        </w:rPr>
      </w:pPr>
      <w:r w:rsidRPr="00134652">
        <w:rPr>
          <w:rFonts w:eastAsia="Calibri" w:cstheme="minorHAnsi"/>
          <w:lang w:val="sk"/>
        </w:rPr>
        <w:t>Proces je vykonávaný automaticky bez zadávania vstupných a výstupných atribútov.</w:t>
      </w:r>
    </w:p>
    <w:p w:rsidRPr="00134652" w:rsidR="69217E95" w:rsidP="005055FF" w:rsidRDefault="69217E95" w14:paraId="45863D1D" w14:textId="2A47C1A1">
      <w:pPr>
        <w:jc w:val="both"/>
        <w:rPr>
          <w:rFonts w:cstheme="minorHAnsi"/>
        </w:rPr>
      </w:pPr>
      <w:r w:rsidRPr="00134652">
        <w:rPr>
          <w:rFonts w:eastAsia="Calibri" w:cstheme="minorHAnsi"/>
          <w:lang w:val="sk"/>
        </w:rPr>
        <w:t>K procesu sa neviažu žiadne obrazovky.</w:t>
      </w:r>
    </w:p>
    <w:p w:rsidRPr="00134652" w:rsidR="01C70ACA" w:rsidP="01C70ACA" w:rsidRDefault="01C70ACA" w14:paraId="36744336" w14:textId="047FECB3">
      <w:pPr>
        <w:rPr>
          <w:rFonts w:cstheme="minorHAnsi"/>
        </w:rPr>
      </w:pPr>
    </w:p>
    <w:sectPr w:rsidRPr="00134652" w:rsidR="01C70ACA" w:rsidSect="00BC2C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2D0ED5"/>
    <w:multiLevelType w:val="hybridMultilevel"/>
    <w:tmpl w:val="8B64E90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C62E5"/>
    <w:multiLevelType w:val="hybridMultilevel"/>
    <w:tmpl w:val="4CD294E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>
    <w:nsid w:val="4B22090C"/>
    <w:multiLevelType w:val="hybridMultilevel"/>
    <w:tmpl w:val="A02A175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0953536"/>
    <w:multiLevelType w:val="hybridMultilevel"/>
    <w:tmpl w:val="0DEEAED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0DF32D0"/>
    <w:multiLevelType w:val="hybridMultilevel"/>
    <w:tmpl w:val="0A747C3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3E83041"/>
    <w:multiLevelType w:val="multilevel"/>
    <w:tmpl w:val="C486D0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4FD15FF"/>
    <w:multiLevelType w:val="hybridMultilevel"/>
    <w:tmpl w:val="E76839FC"/>
    <w:lvl w:ilvl="0" w:tplc="041B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24348D"/>
    <w:multiLevelType w:val="hybridMultilevel"/>
    <w:tmpl w:val="3DD0A49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B"/>
    <w:rsid w:val="000007E4"/>
    <w:rsid w:val="00024DA9"/>
    <w:rsid w:val="000306E2"/>
    <w:rsid w:val="000377F8"/>
    <w:rsid w:val="00040218"/>
    <w:rsid w:val="00054066"/>
    <w:rsid w:val="000630A8"/>
    <w:rsid w:val="00065453"/>
    <w:rsid w:val="00093BFD"/>
    <w:rsid w:val="000944B9"/>
    <w:rsid w:val="00095E7C"/>
    <w:rsid w:val="000A59DF"/>
    <w:rsid w:val="000B1FE1"/>
    <w:rsid w:val="000B2AC8"/>
    <w:rsid w:val="000D2800"/>
    <w:rsid w:val="000E7C1B"/>
    <w:rsid w:val="00106224"/>
    <w:rsid w:val="001128E9"/>
    <w:rsid w:val="00120A39"/>
    <w:rsid w:val="00122B41"/>
    <w:rsid w:val="00134652"/>
    <w:rsid w:val="0014567F"/>
    <w:rsid w:val="00150DA7"/>
    <w:rsid w:val="00160A15"/>
    <w:rsid w:val="0017198E"/>
    <w:rsid w:val="00196D62"/>
    <w:rsid w:val="001F4365"/>
    <w:rsid w:val="00213BD3"/>
    <w:rsid w:val="00220909"/>
    <w:rsid w:val="00232520"/>
    <w:rsid w:val="00237ED7"/>
    <w:rsid w:val="00253B67"/>
    <w:rsid w:val="00266135"/>
    <w:rsid w:val="002A159F"/>
    <w:rsid w:val="002C27AA"/>
    <w:rsid w:val="002C2A5F"/>
    <w:rsid w:val="002E6E5E"/>
    <w:rsid w:val="002F5A9D"/>
    <w:rsid w:val="00316021"/>
    <w:rsid w:val="003167DC"/>
    <w:rsid w:val="00324553"/>
    <w:rsid w:val="00335CBA"/>
    <w:rsid w:val="00355F3C"/>
    <w:rsid w:val="00357E8A"/>
    <w:rsid w:val="003659A8"/>
    <w:rsid w:val="0038588B"/>
    <w:rsid w:val="00391DF2"/>
    <w:rsid w:val="003A2EF2"/>
    <w:rsid w:val="003B4869"/>
    <w:rsid w:val="003D20D8"/>
    <w:rsid w:val="003D531D"/>
    <w:rsid w:val="003D6674"/>
    <w:rsid w:val="003E5970"/>
    <w:rsid w:val="003F0B36"/>
    <w:rsid w:val="003F658C"/>
    <w:rsid w:val="00411EE6"/>
    <w:rsid w:val="00414EEF"/>
    <w:rsid w:val="00427DCB"/>
    <w:rsid w:val="004341AD"/>
    <w:rsid w:val="00437B68"/>
    <w:rsid w:val="004512B0"/>
    <w:rsid w:val="00452824"/>
    <w:rsid w:val="0045597B"/>
    <w:rsid w:val="00460887"/>
    <w:rsid w:val="00461B9B"/>
    <w:rsid w:val="00480C22"/>
    <w:rsid w:val="004A6E82"/>
    <w:rsid w:val="004B532B"/>
    <w:rsid w:val="004B6496"/>
    <w:rsid w:val="004B72C2"/>
    <w:rsid w:val="004C229A"/>
    <w:rsid w:val="004C5473"/>
    <w:rsid w:val="00504DAE"/>
    <w:rsid w:val="00505275"/>
    <w:rsid w:val="005055FF"/>
    <w:rsid w:val="00522E97"/>
    <w:rsid w:val="00527BA1"/>
    <w:rsid w:val="00537F07"/>
    <w:rsid w:val="00544584"/>
    <w:rsid w:val="005448F1"/>
    <w:rsid w:val="00546CF5"/>
    <w:rsid w:val="0058468A"/>
    <w:rsid w:val="0059010A"/>
    <w:rsid w:val="00592090"/>
    <w:rsid w:val="0059266F"/>
    <w:rsid w:val="00592EEB"/>
    <w:rsid w:val="00593572"/>
    <w:rsid w:val="005B0F90"/>
    <w:rsid w:val="005B4EBB"/>
    <w:rsid w:val="005B5917"/>
    <w:rsid w:val="005B613E"/>
    <w:rsid w:val="005B776C"/>
    <w:rsid w:val="005B7A1F"/>
    <w:rsid w:val="005C5385"/>
    <w:rsid w:val="005D79E8"/>
    <w:rsid w:val="005E57BF"/>
    <w:rsid w:val="005F4C42"/>
    <w:rsid w:val="0060614F"/>
    <w:rsid w:val="00625E9F"/>
    <w:rsid w:val="00636631"/>
    <w:rsid w:val="006407A3"/>
    <w:rsid w:val="00652A70"/>
    <w:rsid w:val="006565B9"/>
    <w:rsid w:val="00681BCD"/>
    <w:rsid w:val="006A182B"/>
    <w:rsid w:val="006C11DC"/>
    <w:rsid w:val="006F1223"/>
    <w:rsid w:val="006F74FA"/>
    <w:rsid w:val="00712F3A"/>
    <w:rsid w:val="00742DEB"/>
    <w:rsid w:val="00762232"/>
    <w:rsid w:val="007904F0"/>
    <w:rsid w:val="00790866"/>
    <w:rsid w:val="007958A9"/>
    <w:rsid w:val="007A0ACA"/>
    <w:rsid w:val="007A2E7E"/>
    <w:rsid w:val="007A7269"/>
    <w:rsid w:val="007B3931"/>
    <w:rsid w:val="007C6070"/>
    <w:rsid w:val="007F0CB6"/>
    <w:rsid w:val="007F5D6D"/>
    <w:rsid w:val="00800082"/>
    <w:rsid w:val="008113CA"/>
    <w:rsid w:val="008355BB"/>
    <w:rsid w:val="00852F1E"/>
    <w:rsid w:val="00854DE6"/>
    <w:rsid w:val="00871464"/>
    <w:rsid w:val="00886EEA"/>
    <w:rsid w:val="008978C6"/>
    <w:rsid w:val="008C0FB0"/>
    <w:rsid w:val="008C1E9A"/>
    <w:rsid w:val="008E6D19"/>
    <w:rsid w:val="00921202"/>
    <w:rsid w:val="00923021"/>
    <w:rsid w:val="009467BB"/>
    <w:rsid w:val="009605A1"/>
    <w:rsid w:val="00964E71"/>
    <w:rsid w:val="0098012A"/>
    <w:rsid w:val="00987A7A"/>
    <w:rsid w:val="00997A8D"/>
    <w:rsid w:val="009B2431"/>
    <w:rsid w:val="009C05E7"/>
    <w:rsid w:val="009D65E8"/>
    <w:rsid w:val="009F06B3"/>
    <w:rsid w:val="009F20DC"/>
    <w:rsid w:val="009F5167"/>
    <w:rsid w:val="009F5A0C"/>
    <w:rsid w:val="00A106B4"/>
    <w:rsid w:val="00A166E1"/>
    <w:rsid w:val="00A2127B"/>
    <w:rsid w:val="00A22746"/>
    <w:rsid w:val="00A23147"/>
    <w:rsid w:val="00A272DF"/>
    <w:rsid w:val="00A31DF6"/>
    <w:rsid w:val="00A4702B"/>
    <w:rsid w:val="00A53896"/>
    <w:rsid w:val="00A54DF3"/>
    <w:rsid w:val="00A55754"/>
    <w:rsid w:val="00A72D81"/>
    <w:rsid w:val="00A90C50"/>
    <w:rsid w:val="00A92A76"/>
    <w:rsid w:val="00A95C79"/>
    <w:rsid w:val="00A9743F"/>
    <w:rsid w:val="00AA4F9A"/>
    <w:rsid w:val="00AC293F"/>
    <w:rsid w:val="00AE725A"/>
    <w:rsid w:val="00AF7DBF"/>
    <w:rsid w:val="00B176E1"/>
    <w:rsid w:val="00B3424D"/>
    <w:rsid w:val="00B52CA4"/>
    <w:rsid w:val="00B53431"/>
    <w:rsid w:val="00B605EF"/>
    <w:rsid w:val="00B73138"/>
    <w:rsid w:val="00B76BB1"/>
    <w:rsid w:val="00B855D6"/>
    <w:rsid w:val="00BA1831"/>
    <w:rsid w:val="00BB1CEB"/>
    <w:rsid w:val="00BB2922"/>
    <w:rsid w:val="00BC0C7A"/>
    <w:rsid w:val="00BC2CDC"/>
    <w:rsid w:val="00BC6B09"/>
    <w:rsid w:val="00BF5193"/>
    <w:rsid w:val="00BF6E63"/>
    <w:rsid w:val="00C240DE"/>
    <w:rsid w:val="00C30361"/>
    <w:rsid w:val="00C31685"/>
    <w:rsid w:val="00C42811"/>
    <w:rsid w:val="00C54383"/>
    <w:rsid w:val="00C55448"/>
    <w:rsid w:val="00C63184"/>
    <w:rsid w:val="00C701BD"/>
    <w:rsid w:val="00C75F9B"/>
    <w:rsid w:val="00C77563"/>
    <w:rsid w:val="00C77A6D"/>
    <w:rsid w:val="00C900AE"/>
    <w:rsid w:val="00CA40DF"/>
    <w:rsid w:val="00CB26C3"/>
    <w:rsid w:val="00CB3DF3"/>
    <w:rsid w:val="00CB5967"/>
    <w:rsid w:val="00CC2138"/>
    <w:rsid w:val="00CC21CE"/>
    <w:rsid w:val="00CC56FC"/>
    <w:rsid w:val="00CD694B"/>
    <w:rsid w:val="00CD6F1B"/>
    <w:rsid w:val="00CE34C7"/>
    <w:rsid w:val="00CE57B5"/>
    <w:rsid w:val="00CF15DB"/>
    <w:rsid w:val="00CF1D67"/>
    <w:rsid w:val="00CF33B6"/>
    <w:rsid w:val="00D31F62"/>
    <w:rsid w:val="00D670BC"/>
    <w:rsid w:val="00D95CB1"/>
    <w:rsid w:val="00DB5DBC"/>
    <w:rsid w:val="00DB7678"/>
    <w:rsid w:val="00DD5CDD"/>
    <w:rsid w:val="00DD7F7C"/>
    <w:rsid w:val="00DE6ECA"/>
    <w:rsid w:val="00DF20A7"/>
    <w:rsid w:val="00E07918"/>
    <w:rsid w:val="00E07F9C"/>
    <w:rsid w:val="00E13AD0"/>
    <w:rsid w:val="00E153CA"/>
    <w:rsid w:val="00E322BA"/>
    <w:rsid w:val="00E34C4E"/>
    <w:rsid w:val="00EA7417"/>
    <w:rsid w:val="00EB26EC"/>
    <w:rsid w:val="00ED6593"/>
    <w:rsid w:val="00EF6B7E"/>
    <w:rsid w:val="00F10312"/>
    <w:rsid w:val="00F131DD"/>
    <w:rsid w:val="00F61DC6"/>
    <w:rsid w:val="00F80E32"/>
    <w:rsid w:val="00F8697B"/>
    <w:rsid w:val="00F94FD3"/>
    <w:rsid w:val="00FA178B"/>
    <w:rsid w:val="00FA5DEF"/>
    <w:rsid w:val="00FA6883"/>
    <w:rsid w:val="00FC4F77"/>
    <w:rsid w:val="00FC66A8"/>
    <w:rsid w:val="00FC6DE7"/>
    <w:rsid w:val="00FD2EAD"/>
    <w:rsid w:val="00FD3DFE"/>
    <w:rsid w:val="00FF03DF"/>
    <w:rsid w:val="01C70ACA"/>
    <w:rsid w:val="10865B30"/>
    <w:rsid w:val="5E7D010C"/>
    <w:rsid w:val="631E23D0"/>
    <w:rsid w:val="69217E95"/>
    <w:rsid w:val="75F3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5BB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923021"/>
    <w:pPr>
      <w:keepNext/>
      <w:pageBreakBefore/>
      <w:overflowPunct w:val="0"/>
      <w:autoSpaceDE w:val="0"/>
      <w:autoSpaceDN w:val="0"/>
      <w:adjustRightInd w:val="0"/>
      <w:ind w:left="432"/>
      <w:contextualSpacing/>
      <w:textAlignment w:val="baseline"/>
      <w:outlineLvl w:val="0"/>
    </w:pPr>
    <w:rPr>
      <w:rFonts w:ascii="Calibri" w:hAnsi="Calibri" w:eastAsia="Times New Roman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6496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hAnsi="Calibri"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23021"/>
    <w:rPr>
      <w:rFonts w:ascii="Calibri" w:hAnsi="Calibri" w:eastAsia="Times New Roman" w:cs="Calibri"/>
      <w:b/>
      <w:sz w:val="28"/>
      <w:szCs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hAnsi="Calibri" w:eastAsiaTheme="majorEastAsia" w:cstheme="majorBidi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4567F"/>
    <w:rPr>
      <w:rFonts w:ascii="Calibri" w:hAnsi="Calibri" w:eastAsiaTheme="majorEastAsia" w:cstheme="majorBidi"/>
      <w:b/>
      <w:spacing w:val="-10"/>
      <w:kern w:val="28"/>
      <w:sz w:val="28"/>
      <w:szCs w:val="56"/>
      <w:lang w:val="sk-SK"/>
    </w:rPr>
  </w:style>
  <w:style w:type="character" w:styleId="Heading2Char" w:customStyle="1">
    <w:name w:val="Heading 2 Char"/>
    <w:basedOn w:val="DefaultParagraphFont"/>
    <w:link w:val="Heading2"/>
    <w:uiPriority w:val="9"/>
    <w:rsid w:val="004B6496"/>
    <w:rPr>
      <w:rFonts w:ascii="Calibri" w:hAnsi="Calibri" w:eastAsiaTheme="majorEastAsia" w:cstheme="majorBidi"/>
      <w:b/>
      <w:sz w:val="24"/>
      <w:szCs w:val="24"/>
      <w:lang w:val="sk-SK"/>
    </w:rPr>
  </w:style>
  <w:style w:type="character" w:styleId="Heading3Char" w:customStyle="1">
    <w:name w:val="Heading 3 Char"/>
    <w:basedOn w:val="DefaultParagraphFont"/>
    <w:link w:val="Heading3"/>
    <w:uiPriority w:val="9"/>
    <w:rsid w:val="005B0F90"/>
    <w:rPr>
      <w:rFonts w:asciiTheme="majorHAnsi" w:hAnsiTheme="majorHAnsi" w:eastAsiaTheme="majorEastAsia" w:cstheme="majorBidi"/>
      <w:color w:val="1F3763" w:themeColor="accent1" w:themeShade="7F"/>
      <w:szCs w:val="24"/>
      <w:lang w:val="sk-SK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2F3A"/>
    <w:rPr>
      <w:rFonts w:asciiTheme="majorHAnsi" w:hAnsiTheme="majorHAnsi" w:eastAsiaTheme="majorEastAsia" w:cstheme="majorBidi"/>
      <w:i/>
      <w:iCs/>
      <w:color w:val="2F5496" w:themeColor="accent1" w:themeShade="BF"/>
      <w:lang w:val="sk-SK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12F3A"/>
    <w:rPr>
      <w:rFonts w:asciiTheme="majorHAnsi" w:hAnsiTheme="majorHAnsi" w:eastAsiaTheme="majorEastAsia" w:cstheme="majorBidi"/>
      <w:color w:val="2F5496" w:themeColor="accent1" w:themeShade="BF"/>
      <w:lang w:val="sk-SK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12F3A"/>
    <w:rPr>
      <w:rFonts w:asciiTheme="majorHAnsi" w:hAnsiTheme="majorHAnsi" w:eastAsiaTheme="majorEastAsia" w:cstheme="majorBidi"/>
      <w:color w:val="1F3763" w:themeColor="accent1" w:themeShade="7F"/>
      <w:lang w:val="sk-SK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12F3A"/>
    <w:rPr>
      <w:rFonts w:asciiTheme="majorHAnsi" w:hAnsiTheme="majorHAnsi" w:eastAsiaTheme="majorEastAsia" w:cstheme="majorBidi"/>
      <w:i/>
      <w:iCs/>
      <w:color w:val="1F3763" w:themeColor="accent1" w:themeShade="7F"/>
      <w:lang w:val="sk-SK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12F3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sk-SK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12F3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CD"/>
    <w:pPr>
      <w:ind w:left="720"/>
      <w:contextualSpacing/>
    </w:pPr>
  </w:style>
  <w:style w:type="table" w:styleId="TableGrid">
    <w:name w:val="Table Grid"/>
    <w:basedOn w:val="TableNormal"/>
    <w:uiPriority w:val="39"/>
    <w:rsid w:val="006407A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BB"/>
    <w:pPr>
      <w:ind w:left="0" w:firstLine="0"/>
    </w:pPr>
    <w:rPr>
      <w:lang w:val="sk-SK"/>
    </w:rPr>
  </w:style>
  <w:style w:type="paragraph" w:styleId="Heading1">
    <w:name w:val="heading 1"/>
    <w:basedOn w:val="Normal"/>
    <w:next w:val="Normal"/>
    <w:link w:val="Heading1Char"/>
    <w:autoRedefine/>
    <w:qFormat/>
    <w:rsid w:val="00923021"/>
    <w:pPr>
      <w:keepNext/>
      <w:pageBreakBefore/>
      <w:overflowPunct w:val="0"/>
      <w:autoSpaceDE w:val="0"/>
      <w:autoSpaceDN w:val="0"/>
      <w:adjustRightInd w:val="0"/>
      <w:ind w:left="432"/>
      <w:contextualSpacing/>
      <w:textAlignment w:val="baseline"/>
      <w:outlineLvl w:val="0"/>
    </w:pPr>
    <w:rPr>
      <w:rFonts w:ascii="Calibri" w:eastAsia="Times New Roman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6496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3021"/>
    <w:rPr>
      <w:rFonts w:ascii="Calibri" w:eastAsia="Times New Roman" w:hAnsi="Calibri" w:cs="Calibri"/>
      <w:b/>
      <w:sz w:val="28"/>
      <w:szCs w:val="28"/>
      <w:lang w:val="sk-SK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4B6496"/>
    <w:rPr>
      <w:rFonts w:ascii="Calibri" w:eastAsiaTheme="majorEastAsia" w:hAnsi="Calibri" w:cstheme="majorBidi"/>
      <w:b/>
      <w:sz w:val="24"/>
      <w:szCs w:val="24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9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B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B1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CD"/>
    <w:pPr>
      <w:ind w:left="720"/>
      <w:contextualSpacing/>
    </w:pPr>
  </w:style>
  <w:style w:type="table" w:styleId="TableGrid">
    <w:name w:val="Table Grid"/>
    <w:basedOn w:val="TableNormal"/>
    <w:uiPriority w:val="39"/>
    <w:rsid w:val="006407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0F20-4346-40C5-B8EB-DA6EC2A1E331}">
  <ds:schemaRefs>
    <ds:schemaRef ds:uri="http://purl.org/dc/terms/"/>
    <ds:schemaRef ds:uri="http://schemas.openxmlformats.org/package/2006/metadata/core-properties"/>
    <ds:schemaRef ds:uri="7a3427f1-4188-4ffc-b15e-218ce01db3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B04D1-7502-43BD-8A8B-D7E9FC8F95A4}"/>
</file>

<file path=customXml/itemProps4.xml><?xml version="1.0" encoding="utf-8"?>
<ds:datastoreItem xmlns:ds="http://schemas.openxmlformats.org/officeDocument/2006/customXml" ds:itemID="{3D7501E7-CCC8-43F7-A9F4-DD4A478A48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Cuprisinova Jana</cp:lastModifiedBy>
  <cp:revision>66</cp:revision>
  <dcterms:created xsi:type="dcterms:W3CDTF">2021-10-28T14:25:00Z</dcterms:created>
  <dcterms:modified xsi:type="dcterms:W3CDTF">2022-04-27T19:11:00Z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